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1B" w:rsidRDefault="00075E1B" w:rsidP="00075E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BAB 5</w:t>
      </w:r>
    </w:p>
    <w:p w:rsidR="00075E1B" w:rsidRDefault="00075E1B" w:rsidP="00075E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HASIL PENELITIAN</w:t>
      </w:r>
    </w:p>
    <w:p w:rsidR="00075E1B" w:rsidRDefault="00075E1B" w:rsidP="00075E1B">
      <w:pPr>
        <w:spacing w:after="0" w:line="240" w:lineRule="auto"/>
        <w:jc w:val="center"/>
        <w:rPr>
          <w:rFonts w:ascii="Times New Roman" w:hAnsi="Times New Roman" w:cs="Times New Roman"/>
          <w:b/>
          <w:sz w:val="28"/>
          <w:szCs w:val="28"/>
        </w:rPr>
      </w:pPr>
    </w:p>
    <w:p w:rsidR="00075E1B" w:rsidRPr="007E5B88" w:rsidRDefault="00075E1B" w:rsidP="00075E1B">
      <w:pPr>
        <w:spacing w:after="0" w:line="240" w:lineRule="auto"/>
        <w:jc w:val="center"/>
        <w:rPr>
          <w:rFonts w:ascii="Times New Roman" w:hAnsi="Times New Roman" w:cs="Times New Roman"/>
          <w:b/>
          <w:sz w:val="28"/>
          <w:szCs w:val="28"/>
        </w:rPr>
      </w:pPr>
    </w:p>
    <w:p w:rsidR="00075E1B" w:rsidRDefault="00075E1B" w:rsidP="00075E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mengenai Pengaruh Mengkonsumsi Air Rebusan Kayu Manis terhadap Kadar Gula Darah pada Penderita Diabetes Mellitus Tipe 2 di Wilayah Kerja Puskesmas Payung Sekaki Pekanbaru yang di laksanankan pada </w:t>
      </w:r>
      <w:proofErr w:type="spellStart"/>
      <w:r w:rsidRPr="001A5834">
        <w:rPr>
          <w:rFonts w:ascii="Times New Roman" w:hAnsi="Times New Roman" w:cs="Times New Roman"/>
          <w:color w:val="000000" w:themeColor="text1"/>
          <w:sz w:val="24"/>
          <w:szCs w:val="24"/>
          <w:lang w:val="en-US"/>
        </w:rPr>
        <w:t>tanggal</w:t>
      </w:r>
      <w:proofErr w:type="spellEnd"/>
      <w:r w:rsidRPr="001A5834">
        <w:rPr>
          <w:rFonts w:ascii="Times New Roman" w:hAnsi="Times New Roman" w:cs="Times New Roman"/>
          <w:color w:val="000000" w:themeColor="text1"/>
          <w:sz w:val="24"/>
          <w:szCs w:val="24"/>
          <w:lang w:val="en-US"/>
        </w:rPr>
        <w:t xml:space="preserve"> 16-21</w:t>
      </w:r>
      <w:r w:rsidRPr="001A5834">
        <w:rPr>
          <w:rFonts w:ascii="Times New Roman" w:hAnsi="Times New Roman" w:cs="Times New Roman"/>
          <w:color w:val="000000" w:themeColor="text1"/>
          <w:sz w:val="24"/>
          <w:szCs w:val="24"/>
        </w:rPr>
        <w:t xml:space="preserve"> Maret Tahun 2020 dengan jumlah responden</w:t>
      </w:r>
      <w:r>
        <w:rPr>
          <w:rFonts w:ascii="Times New Roman" w:hAnsi="Times New Roman" w:cs="Times New Roman"/>
          <w:sz w:val="24"/>
          <w:szCs w:val="24"/>
        </w:rPr>
        <w:t xml:space="preserve"> sebanyak 15 orang. Data hasil penelitian ini dapat melalui observasi terhadap responden selama mengkonsumsi air rebusan kayu manis yaitu 7 hari berturut-turut. Hasil penelitian dapat disajikan dalam bentuk tabel sebagai berikut:</w:t>
      </w:r>
    </w:p>
    <w:p w:rsidR="00075E1B" w:rsidRDefault="00075E1B" w:rsidP="00075E1B">
      <w:pPr>
        <w:tabs>
          <w:tab w:val="left" w:pos="630"/>
        </w:tabs>
        <w:spacing w:line="36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5.1 Analisa Univariat</w:t>
      </w:r>
    </w:p>
    <w:p w:rsidR="00075E1B" w:rsidRDefault="00075E1B" w:rsidP="00075E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5.1.1 Karakteristik Responden </w:t>
      </w:r>
    </w:p>
    <w:p w:rsidR="00075E1B" w:rsidRDefault="00075E1B" w:rsidP="00075E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Distribusi Frekuensi Karakterisktik Responden Meliputi </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Jenis Kelamin dan Riwayat DM di Wilayah Kerja </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Puskesmas Payung Sekaki Pekanbaru </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Tahun 2020</w:t>
      </w:r>
    </w:p>
    <w:p w:rsidR="00075E1B" w:rsidRPr="007E5B88" w:rsidRDefault="00075E1B" w:rsidP="00075E1B">
      <w:pPr>
        <w:spacing w:after="0" w:line="240" w:lineRule="auto"/>
        <w:ind w:firstLine="720"/>
        <w:jc w:val="center"/>
        <w:rPr>
          <w:rFonts w:ascii="Times New Roman" w:hAnsi="Times New Roman" w:cs="Times New Roman"/>
          <w:b/>
          <w:sz w:val="24"/>
          <w:szCs w:val="24"/>
        </w:rPr>
      </w:pPr>
    </w:p>
    <w:tbl>
      <w:tblPr>
        <w:tblStyle w:val="LightShading1"/>
        <w:tblW w:w="0" w:type="auto"/>
        <w:tblLook w:val="04A0"/>
      </w:tblPr>
      <w:tblGrid>
        <w:gridCol w:w="2718"/>
        <w:gridCol w:w="2718"/>
        <w:gridCol w:w="2718"/>
      </w:tblGrid>
      <w:tr w:rsidR="00075E1B" w:rsidTr="0092392F">
        <w:trPr>
          <w:cnfStyle w:val="100000000000"/>
        </w:trPr>
        <w:tc>
          <w:tcPr>
            <w:cnfStyle w:val="001000000000"/>
            <w:tcW w:w="2718" w:type="dxa"/>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Karakteristik</w:t>
            </w:r>
          </w:p>
        </w:tc>
        <w:tc>
          <w:tcPr>
            <w:tcW w:w="2718" w:type="dxa"/>
            <w:hideMark/>
          </w:tcPr>
          <w:p w:rsidR="00075E1B" w:rsidRDefault="00075E1B" w:rsidP="0092392F">
            <w:pPr>
              <w:jc w:val="center"/>
              <w:cnfStyle w:val="100000000000"/>
              <w:rPr>
                <w:rFonts w:ascii="Times New Roman" w:hAnsi="Times New Roman" w:cs="Times New Roman"/>
                <w:b w:val="0"/>
                <w:i/>
                <w:sz w:val="24"/>
                <w:szCs w:val="24"/>
              </w:rPr>
            </w:pPr>
            <w:r>
              <w:rPr>
                <w:rFonts w:ascii="Times New Roman" w:hAnsi="Times New Roman" w:cs="Times New Roman"/>
                <w:b w:val="0"/>
                <w:i/>
                <w:sz w:val="24"/>
                <w:szCs w:val="24"/>
              </w:rPr>
              <w:t>F</w:t>
            </w:r>
          </w:p>
        </w:tc>
        <w:tc>
          <w:tcPr>
            <w:tcW w:w="2718" w:type="dxa"/>
            <w:hideMark/>
          </w:tcPr>
          <w:p w:rsidR="00075E1B" w:rsidRDefault="00075E1B" w:rsidP="0092392F">
            <w:pPr>
              <w:jc w:val="center"/>
              <w:cnfStyle w:val="100000000000"/>
              <w:rPr>
                <w:rFonts w:ascii="Times New Roman" w:hAnsi="Times New Roman" w:cs="Times New Roman"/>
                <w:b w:val="0"/>
                <w:sz w:val="24"/>
                <w:szCs w:val="24"/>
              </w:rPr>
            </w:pPr>
            <w:r>
              <w:rPr>
                <w:rFonts w:ascii="Times New Roman" w:hAnsi="Times New Roman" w:cs="Times New Roman"/>
                <w:b w:val="0"/>
                <w:sz w:val="24"/>
                <w:szCs w:val="24"/>
              </w:rPr>
              <w:t>%</w:t>
            </w:r>
          </w:p>
        </w:tc>
      </w:tr>
      <w:tr w:rsidR="00075E1B" w:rsidTr="0092392F">
        <w:trPr>
          <w:cnfStyle w:val="000000100000"/>
        </w:trPr>
        <w:tc>
          <w:tcPr>
            <w:cnfStyle w:val="001000000000"/>
            <w:tcW w:w="2718" w:type="dxa"/>
            <w:tcBorders>
              <w:top w:val="nil"/>
              <w:bottom w:val="nil"/>
            </w:tcBorders>
            <w:shd w:val="clear" w:color="auto" w:fill="FFFFFF" w:themeFill="background1"/>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Jenis Kelamin</w:t>
            </w:r>
          </w:p>
        </w:tc>
        <w:tc>
          <w:tcPr>
            <w:tcW w:w="2718" w:type="dxa"/>
            <w:tcBorders>
              <w:top w:val="nil"/>
              <w:bottom w:val="nil"/>
            </w:tcBorders>
            <w:shd w:val="clear" w:color="auto" w:fill="FFFFFF" w:themeFill="background1"/>
          </w:tcPr>
          <w:p w:rsidR="00075E1B" w:rsidRDefault="00075E1B" w:rsidP="0092392F">
            <w:pPr>
              <w:jc w:val="center"/>
              <w:cnfStyle w:val="000000100000"/>
              <w:rPr>
                <w:rFonts w:ascii="Times New Roman" w:hAnsi="Times New Roman" w:cs="Times New Roman"/>
                <w:sz w:val="24"/>
                <w:szCs w:val="24"/>
              </w:rPr>
            </w:pPr>
          </w:p>
        </w:tc>
        <w:tc>
          <w:tcPr>
            <w:tcW w:w="2718" w:type="dxa"/>
            <w:tcBorders>
              <w:top w:val="nil"/>
              <w:bottom w:val="nil"/>
            </w:tcBorders>
            <w:shd w:val="clear" w:color="auto" w:fill="FFFFFF" w:themeFill="background1"/>
          </w:tcPr>
          <w:p w:rsidR="00075E1B" w:rsidRDefault="00075E1B" w:rsidP="0092392F">
            <w:pPr>
              <w:jc w:val="center"/>
              <w:cnfStyle w:val="000000100000"/>
              <w:rPr>
                <w:rFonts w:ascii="Times New Roman" w:hAnsi="Times New Roman" w:cs="Times New Roman"/>
                <w:sz w:val="24"/>
                <w:szCs w:val="24"/>
              </w:rPr>
            </w:pPr>
          </w:p>
        </w:tc>
      </w:tr>
      <w:tr w:rsidR="00075E1B" w:rsidTr="0092392F">
        <w:tc>
          <w:tcPr>
            <w:cnfStyle w:val="001000000000"/>
            <w:tcW w:w="2718" w:type="dxa"/>
            <w:tcBorders>
              <w:top w:val="nil"/>
              <w:left w:val="nil"/>
              <w:bottom w:val="single" w:sz="4" w:space="0" w:color="auto"/>
              <w:right w:val="nil"/>
            </w:tcBorders>
            <w:hideMark/>
          </w:tcPr>
          <w:p w:rsidR="00075E1B" w:rsidRDefault="00075E1B" w:rsidP="00075E1B">
            <w:pPr>
              <w:pStyle w:val="ListParagraph"/>
              <w:numPr>
                <w:ilvl w:val="0"/>
                <w:numId w:val="1"/>
              </w:numPr>
              <w:ind w:left="270" w:hanging="270"/>
              <w:jc w:val="center"/>
              <w:rPr>
                <w:rFonts w:ascii="Times New Roman" w:hAnsi="Times New Roman" w:cs="Times New Roman"/>
                <w:b w:val="0"/>
                <w:sz w:val="24"/>
                <w:szCs w:val="24"/>
              </w:rPr>
            </w:pPr>
            <w:r>
              <w:rPr>
                <w:rFonts w:ascii="Times New Roman" w:hAnsi="Times New Roman" w:cs="Times New Roman"/>
                <w:b w:val="0"/>
                <w:sz w:val="24"/>
                <w:szCs w:val="24"/>
              </w:rPr>
              <w:t>Laki-Laki</w:t>
            </w:r>
          </w:p>
          <w:p w:rsidR="00075E1B" w:rsidRDefault="00075E1B" w:rsidP="00075E1B">
            <w:pPr>
              <w:pStyle w:val="ListParagraph"/>
              <w:numPr>
                <w:ilvl w:val="0"/>
                <w:numId w:val="1"/>
              </w:numPr>
              <w:ind w:left="270" w:hanging="270"/>
              <w:jc w:val="center"/>
              <w:rPr>
                <w:rFonts w:ascii="Times New Roman" w:hAnsi="Times New Roman" w:cs="Times New Roman"/>
                <w:b w:val="0"/>
                <w:sz w:val="24"/>
                <w:szCs w:val="24"/>
              </w:rPr>
            </w:pPr>
            <w:r>
              <w:rPr>
                <w:rFonts w:ascii="Times New Roman" w:hAnsi="Times New Roman" w:cs="Times New Roman"/>
                <w:b w:val="0"/>
                <w:sz w:val="24"/>
                <w:szCs w:val="24"/>
              </w:rPr>
              <w:t>Perempuan</w:t>
            </w:r>
          </w:p>
        </w:tc>
        <w:tc>
          <w:tcPr>
            <w:tcW w:w="2718" w:type="dxa"/>
            <w:tcBorders>
              <w:top w:val="nil"/>
              <w:left w:val="nil"/>
              <w:bottom w:val="single" w:sz="4" w:space="0" w:color="auto"/>
              <w:right w:val="nil"/>
            </w:tcBorders>
            <w:hideMark/>
          </w:tcPr>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2</w:t>
            </w:r>
          </w:p>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13</w:t>
            </w:r>
          </w:p>
        </w:tc>
        <w:tc>
          <w:tcPr>
            <w:tcW w:w="2718" w:type="dxa"/>
            <w:tcBorders>
              <w:top w:val="nil"/>
              <w:left w:val="nil"/>
              <w:bottom w:val="single" w:sz="4" w:space="0" w:color="auto"/>
              <w:right w:val="nil"/>
            </w:tcBorders>
            <w:hideMark/>
          </w:tcPr>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12,5</w:t>
            </w:r>
          </w:p>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81,2</w:t>
            </w:r>
          </w:p>
        </w:tc>
      </w:tr>
      <w:tr w:rsidR="00075E1B" w:rsidTr="0092392F">
        <w:trPr>
          <w:cnfStyle w:val="000000100000"/>
        </w:trPr>
        <w:tc>
          <w:tcPr>
            <w:cnfStyle w:val="001000000000"/>
            <w:tcW w:w="2718" w:type="dxa"/>
            <w:tcBorders>
              <w:top w:val="single" w:sz="4" w:space="0" w:color="auto"/>
              <w:bottom w:val="single" w:sz="4" w:space="0" w:color="auto"/>
            </w:tcBorders>
            <w:shd w:val="clear" w:color="auto" w:fill="FFFFFF" w:themeFill="background1"/>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Total</w:t>
            </w:r>
          </w:p>
        </w:tc>
        <w:tc>
          <w:tcPr>
            <w:tcW w:w="2718" w:type="dxa"/>
            <w:tcBorders>
              <w:top w:val="single" w:sz="4" w:space="0" w:color="auto"/>
              <w:bottom w:val="single" w:sz="4" w:space="0" w:color="auto"/>
            </w:tcBorders>
            <w:shd w:val="clear" w:color="auto" w:fill="FFFFFF" w:themeFill="background1"/>
            <w:hideMark/>
          </w:tcPr>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tcW w:w="2718" w:type="dxa"/>
            <w:tcBorders>
              <w:top w:val="single" w:sz="4" w:space="0" w:color="auto"/>
              <w:bottom w:val="single" w:sz="4" w:space="0" w:color="auto"/>
            </w:tcBorders>
            <w:shd w:val="clear" w:color="auto" w:fill="FFFFFF" w:themeFill="background1"/>
            <w:hideMark/>
          </w:tcPr>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r w:rsidR="00075E1B" w:rsidTr="0092392F">
        <w:tc>
          <w:tcPr>
            <w:cnfStyle w:val="001000000000"/>
            <w:tcW w:w="2718" w:type="dxa"/>
            <w:tcBorders>
              <w:top w:val="single" w:sz="4" w:space="0" w:color="auto"/>
              <w:left w:val="nil"/>
              <w:bottom w:val="nil"/>
              <w:right w:val="nil"/>
            </w:tcBorders>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Riwayat DM</w:t>
            </w:r>
          </w:p>
        </w:tc>
        <w:tc>
          <w:tcPr>
            <w:tcW w:w="2718" w:type="dxa"/>
            <w:tcBorders>
              <w:top w:val="single" w:sz="4" w:space="0" w:color="auto"/>
              <w:left w:val="nil"/>
              <w:bottom w:val="nil"/>
              <w:right w:val="nil"/>
            </w:tcBorders>
          </w:tcPr>
          <w:p w:rsidR="00075E1B" w:rsidRDefault="00075E1B" w:rsidP="0092392F">
            <w:pPr>
              <w:jc w:val="center"/>
              <w:cnfStyle w:val="000000000000"/>
              <w:rPr>
                <w:rFonts w:ascii="Times New Roman" w:hAnsi="Times New Roman" w:cs="Times New Roman"/>
                <w:sz w:val="24"/>
                <w:szCs w:val="24"/>
              </w:rPr>
            </w:pPr>
          </w:p>
        </w:tc>
        <w:tc>
          <w:tcPr>
            <w:tcW w:w="2718" w:type="dxa"/>
            <w:tcBorders>
              <w:top w:val="single" w:sz="4" w:space="0" w:color="auto"/>
              <w:left w:val="nil"/>
              <w:bottom w:val="nil"/>
              <w:right w:val="nil"/>
            </w:tcBorders>
          </w:tcPr>
          <w:p w:rsidR="00075E1B" w:rsidRDefault="00075E1B" w:rsidP="0092392F">
            <w:pPr>
              <w:jc w:val="center"/>
              <w:cnfStyle w:val="000000000000"/>
              <w:rPr>
                <w:rFonts w:ascii="Times New Roman" w:hAnsi="Times New Roman" w:cs="Times New Roman"/>
                <w:sz w:val="24"/>
                <w:szCs w:val="24"/>
              </w:rPr>
            </w:pPr>
          </w:p>
        </w:tc>
      </w:tr>
      <w:tr w:rsidR="00075E1B" w:rsidTr="0092392F">
        <w:trPr>
          <w:cnfStyle w:val="000000100000"/>
          <w:trHeight w:val="538"/>
        </w:trPr>
        <w:tc>
          <w:tcPr>
            <w:cnfStyle w:val="001000000000"/>
            <w:tcW w:w="2718" w:type="dxa"/>
            <w:tcBorders>
              <w:top w:val="nil"/>
              <w:bottom w:val="single" w:sz="4" w:space="0" w:color="auto"/>
            </w:tcBorders>
            <w:shd w:val="clear" w:color="auto" w:fill="FFFFFF" w:themeFill="background1"/>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1. Keturunan</w:t>
            </w:r>
          </w:p>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2. Tidak Keturunan</w:t>
            </w:r>
          </w:p>
        </w:tc>
        <w:tc>
          <w:tcPr>
            <w:tcW w:w="2718" w:type="dxa"/>
            <w:tcBorders>
              <w:top w:val="nil"/>
              <w:bottom w:val="single" w:sz="4" w:space="0" w:color="auto"/>
            </w:tcBorders>
            <w:shd w:val="clear" w:color="auto" w:fill="FFFFFF" w:themeFill="background1"/>
            <w:hideMark/>
          </w:tcPr>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8</w:t>
            </w:r>
          </w:p>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7</w:t>
            </w:r>
          </w:p>
        </w:tc>
        <w:tc>
          <w:tcPr>
            <w:tcW w:w="2718" w:type="dxa"/>
            <w:tcBorders>
              <w:top w:val="nil"/>
              <w:bottom w:val="single" w:sz="4" w:space="0" w:color="auto"/>
            </w:tcBorders>
            <w:shd w:val="clear" w:color="auto" w:fill="FFFFFF" w:themeFill="background1"/>
            <w:hideMark/>
          </w:tcPr>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50,0</w:t>
            </w:r>
          </w:p>
          <w:p w:rsidR="00075E1B"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43,8</w:t>
            </w:r>
          </w:p>
        </w:tc>
      </w:tr>
      <w:tr w:rsidR="00075E1B" w:rsidTr="0092392F">
        <w:trPr>
          <w:trHeight w:val="285"/>
        </w:trPr>
        <w:tc>
          <w:tcPr>
            <w:cnfStyle w:val="001000000000"/>
            <w:tcW w:w="2718" w:type="dxa"/>
            <w:tcBorders>
              <w:top w:val="single" w:sz="4" w:space="0" w:color="auto"/>
              <w:left w:val="nil"/>
              <w:bottom w:val="single" w:sz="8" w:space="0" w:color="000000" w:themeColor="text1"/>
              <w:right w:val="nil"/>
            </w:tcBorders>
            <w:shd w:val="clear" w:color="auto" w:fill="FFFFFF" w:themeFill="background1"/>
            <w:hideMark/>
          </w:tcPr>
          <w:p w:rsidR="00075E1B" w:rsidRDefault="00075E1B" w:rsidP="0092392F">
            <w:pPr>
              <w:jc w:val="center"/>
              <w:rPr>
                <w:rFonts w:ascii="Times New Roman" w:hAnsi="Times New Roman" w:cs="Times New Roman"/>
                <w:b w:val="0"/>
                <w:sz w:val="24"/>
                <w:szCs w:val="24"/>
              </w:rPr>
            </w:pPr>
            <w:r>
              <w:rPr>
                <w:rFonts w:ascii="Times New Roman" w:hAnsi="Times New Roman" w:cs="Times New Roman"/>
                <w:b w:val="0"/>
                <w:sz w:val="24"/>
                <w:szCs w:val="24"/>
              </w:rPr>
              <w:t>Total</w:t>
            </w:r>
          </w:p>
        </w:tc>
        <w:tc>
          <w:tcPr>
            <w:tcW w:w="2718" w:type="dxa"/>
            <w:tcBorders>
              <w:top w:val="single" w:sz="4" w:space="0" w:color="auto"/>
              <w:left w:val="nil"/>
              <w:bottom w:val="single" w:sz="8" w:space="0" w:color="000000" w:themeColor="text1"/>
              <w:right w:val="nil"/>
            </w:tcBorders>
            <w:shd w:val="clear" w:color="auto" w:fill="FFFFFF" w:themeFill="background1"/>
            <w:hideMark/>
          </w:tcPr>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tcW w:w="2718" w:type="dxa"/>
            <w:tcBorders>
              <w:top w:val="single" w:sz="4" w:space="0" w:color="auto"/>
              <w:left w:val="nil"/>
              <w:bottom w:val="single" w:sz="8" w:space="0" w:color="000000" w:themeColor="text1"/>
              <w:right w:val="nil"/>
            </w:tcBorders>
            <w:shd w:val="clear" w:color="auto" w:fill="FFFFFF" w:themeFill="background1"/>
            <w:hideMark/>
          </w:tcPr>
          <w:p w:rsidR="00075E1B"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075E1B" w:rsidRDefault="00075E1B" w:rsidP="00075E1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075E1B" w:rsidRDefault="00075E1B" w:rsidP="00075E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5.1, diketahui bahwa dari 15 responden yang diteliti mayoritas berjenis kelamin Perempuan yaitu sebanyak  13 orang (81,2%). Sedangkan responden riwayat DM adalah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riwayat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keturunan sebanyak 8 orang (50,0%). (Sumber: Primer 2020).</w:t>
      </w:r>
    </w:p>
    <w:p w:rsidR="00075E1B" w:rsidRDefault="00075E1B" w:rsidP="00075E1B">
      <w:pPr>
        <w:spacing w:line="240" w:lineRule="auto"/>
        <w:rPr>
          <w:rFonts w:ascii="Times New Roman" w:hAnsi="Times New Roman" w:cs="Times New Roman"/>
          <w:b/>
          <w:sz w:val="24"/>
          <w:szCs w:val="24"/>
        </w:rPr>
        <w:sectPr w:rsidR="00075E1B" w:rsidSect="00B56FA4">
          <w:headerReference w:type="default" r:id="rId5"/>
          <w:footerReference w:type="default" r:id="rId6"/>
          <w:pgSz w:w="11907" w:h="16839" w:code="9"/>
          <w:pgMar w:top="2268" w:right="1701" w:bottom="1701" w:left="2268" w:header="720" w:footer="720" w:gutter="0"/>
          <w:cols w:space="720"/>
          <w:docGrid w:linePitch="360"/>
        </w:sectPr>
      </w:pPr>
    </w:p>
    <w:p w:rsidR="00075E1B" w:rsidRDefault="00075E1B" w:rsidP="00075E1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5.1.2 Diabetes Melitus Sebelum Intervensi</w:t>
      </w:r>
    </w:p>
    <w:p w:rsidR="00075E1B" w:rsidRPr="00D8086A" w:rsidRDefault="00075E1B" w:rsidP="00075E1B">
      <w:pPr>
        <w:spacing w:after="0" w:line="240" w:lineRule="auto"/>
        <w:jc w:val="center"/>
        <w:rPr>
          <w:rFonts w:ascii="Times New Roman" w:hAnsi="Times New Roman" w:cs="Times New Roman"/>
          <w:b/>
          <w:sz w:val="24"/>
          <w:szCs w:val="24"/>
        </w:rPr>
      </w:pPr>
      <w:r w:rsidRPr="00D8086A">
        <w:rPr>
          <w:rFonts w:ascii="Times New Roman" w:hAnsi="Times New Roman" w:cs="Times New Roman"/>
          <w:b/>
          <w:sz w:val="24"/>
          <w:szCs w:val="24"/>
        </w:rPr>
        <w:t>Tabel 5.2</w:t>
      </w:r>
    </w:p>
    <w:p w:rsidR="00075E1B" w:rsidRDefault="00075E1B" w:rsidP="00075E1B">
      <w:pPr>
        <w:spacing w:after="0" w:line="240" w:lineRule="auto"/>
        <w:ind w:firstLine="720"/>
        <w:jc w:val="center"/>
        <w:rPr>
          <w:rFonts w:ascii="Times New Roman" w:hAnsi="Times New Roman" w:cs="Times New Roman"/>
          <w:b/>
          <w:sz w:val="24"/>
          <w:szCs w:val="24"/>
        </w:rPr>
      </w:pPr>
      <w:r w:rsidRPr="00D8086A">
        <w:rPr>
          <w:rFonts w:ascii="Times New Roman" w:hAnsi="Times New Roman" w:cs="Times New Roman"/>
          <w:b/>
          <w:sz w:val="24"/>
          <w:szCs w:val="24"/>
        </w:rPr>
        <w:t>Distribusi Frekuensi Re</w:t>
      </w:r>
      <w:r>
        <w:rPr>
          <w:rFonts w:ascii="Times New Roman" w:hAnsi="Times New Roman" w:cs="Times New Roman"/>
          <w:b/>
          <w:sz w:val="24"/>
          <w:szCs w:val="24"/>
        </w:rPr>
        <w:t xml:space="preserve">sponden Berdasarkan Diabetes </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Me</w:t>
      </w:r>
      <w:r w:rsidRPr="00D8086A">
        <w:rPr>
          <w:rFonts w:ascii="Times New Roman" w:hAnsi="Times New Roman" w:cs="Times New Roman"/>
          <w:b/>
          <w:sz w:val="24"/>
          <w:szCs w:val="24"/>
        </w:rPr>
        <w:t>litus Sebelum Intervensi di Wilayah Kerja</w:t>
      </w:r>
      <w:r>
        <w:rPr>
          <w:rFonts w:ascii="Times New Roman" w:hAnsi="Times New Roman" w:cs="Times New Roman"/>
          <w:b/>
          <w:sz w:val="24"/>
          <w:szCs w:val="24"/>
        </w:rPr>
        <w:t xml:space="preserve"> </w:t>
      </w:r>
      <w:r w:rsidRPr="00D8086A">
        <w:rPr>
          <w:rFonts w:ascii="Times New Roman" w:hAnsi="Times New Roman" w:cs="Times New Roman"/>
          <w:b/>
          <w:sz w:val="24"/>
          <w:szCs w:val="24"/>
        </w:rPr>
        <w:t xml:space="preserve"> Puskesmas </w:t>
      </w:r>
    </w:p>
    <w:p w:rsidR="00075E1B" w:rsidRDefault="00075E1B" w:rsidP="00075E1B">
      <w:pPr>
        <w:spacing w:after="0" w:line="240" w:lineRule="auto"/>
        <w:ind w:firstLine="720"/>
        <w:jc w:val="center"/>
        <w:rPr>
          <w:rFonts w:ascii="Times New Roman" w:hAnsi="Times New Roman" w:cs="Times New Roman"/>
          <w:b/>
          <w:sz w:val="24"/>
          <w:szCs w:val="24"/>
        </w:rPr>
      </w:pPr>
      <w:r w:rsidRPr="00D8086A">
        <w:rPr>
          <w:rFonts w:ascii="Times New Roman" w:hAnsi="Times New Roman" w:cs="Times New Roman"/>
          <w:b/>
          <w:sz w:val="24"/>
          <w:szCs w:val="24"/>
        </w:rPr>
        <w:t xml:space="preserve">Payung Sekaki Pekanbaru </w:t>
      </w:r>
    </w:p>
    <w:p w:rsidR="00075E1B" w:rsidRDefault="00075E1B" w:rsidP="00075E1B">
      <w:pPr>
        <w:spacing w:after="0" w:line="240" w:lineRule="auto"/>
        <w:ind w:firstLine="720"/>
        <w:jc w:val="center"/>
        <w:rPr>
          <w:rFonts w:ascii="Times New Roman" w:hAnsi="Times New Roman" w:cs="Times New Roman"/>
          <w:b/>
          <w:sz w:val="24"/>
          <w:szCs w:val="24"/>
        </w:rPr>
      </w:pPr>
      <w:r w:rsidRPr="00D8086A">
        <w:rPr>
          <w:rFonts w:ascii="Times New Roman" w:hAnsi="Times New Roman" w:cs="Times New Roman"/>
          <w:b/>
          <w:sz w:val="24"/>
          <w:szCs w:val="24"/>
        </w:rPr>
        <w:t>Tahun 2020</w:t>
      </w:r>
    </w:p>
    <w:p w:rsidR="00075E1B" w:rsidRPr="00992D88" w:rsidRDefault="00075E1B" w:rsidP="00075E1B">
      <w:pPr>
        <w:spacing w:after="0" w:line="240" w:lineRule="auto"/>
        <w:ind w:firstLine="720"/>
        <w:jc w:val="center"/>
        <w:rPr>
          <w:rFonts w:ascii="Times New Roman" w:hAnsi="Times New Roman" w:cs="Times New Roman"/>
          <w:b/>
          <w:sz w:val="24"/>
          <w:szCs w:val="24"/>
        </w:rPr>
      </w:pPr>
    </w:p>
    <w:tbl>
      <w:tblPr>
        <w:tblStyle w:val="LightShading1"/>
        <w:tblW w:w="0" w:type="auto"/>
        <w:shd w:val="clear" w:color="auto" w:fill="FFFFFF" w:themeFill="background1"/>
        <w:tblLook w:val="04A0"/>
      </w:tblPr>
      <w:tblGrid>
        <w:gridCol w:w="1443"/>
        <w:gridCol w:w="1165"/>
        <w:gridCol w:w="1165"/>
        <w:gridCol w:w="1165"/>
        <w:gridCol w:w="1165"/>
        <w:gridCol w:w="1165"/>
        <w:gridCol w:w="1165"/>
      </w:tblGrid>
      <w:tr w:rsidR="00075E1B" w:rsidRPr="00284169" w:rsidTr="0092392F">
        <w:trPr>
          <w:cnfStyle w:val="100000000000"/>
        </w:trPr>
        <w:tc>
          <w:tcPr>
            <w:cnfStyle w:val="001000000000"/>
            <w:tcW w:w="1164" w:type="dxa"/>
            <w:shd w:val="clear" w:color="auto" w:fill="FFFFFF" w:themeFill="background1"/>
          </w:tcPr>
          <w:p w:rsidR="00075E1B" w:rsidRPr="00284169" w:rsidRDefault="00075E1B" w:rsidP="0092392F">
            <w:pPr>
              <w:jc w:val="center"/>
              <w:rPr>
                <w:rFonts w:ascii="Times New Roman" w:hAnsi="Times New Roman" w:cs="Times New Roman"/>
                <w:b w:val="0"/>
                <w:sz w:val="24"/>
                <w:szCs w:val="24"/>
              </w:rPr>
            </w:pPr>
            <w:r w:rsidRPr="00284169">
              <w:rPr>
                <w:rFonts w:ascii="Times New Roman" w:hAnsi="Times New Roman" w:cs="Times New Roman"/>
                <w:b w:val="0"/>
                <w:sz w:val="24"/>
                <w:szCs w:val="24"/>
              </w:rPr>
              <w:t>Pemeriksaan</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Diabetes Mellitus</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N</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Mean (GDS)</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SD</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Mm (GDS)</w:t>
            </w:r>
          </w:p>
        </w:tc>
        <w:tc>
          <w:tcPr>
            <w:tcW w:w="1165" w:type="dxa"/>
            <w:shd w:val="clear" w:color="auto" w:fill="FFFFFF" w:themeFill="background1"/>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Max (GDS)</w:t>
            </w:r>
          </w:p>
        </w:tc>
      </w:tr>
      <w:tr w:rsidR="00075E1B" w:rsidRPr="00284169" w:rsidTr="0092392F">
        <w:trPr>
          <w:cnfStyle w:val="000000100000"/>
        </w:trPr>
        <w:tc>
          <w:tcPr>
            <w:cnfStyle w:val="001000000000"/>
            <w:tcW w:w="1164" w:type="dxa"/>
            <w:shd w:val="clear" w:color="auto" w:fill="FFFFFF" w:themeFill="background1"/>
          </w:tcPr>
          <w:p w:rsidR="00075E1B" w:rsidRPr="00742B32" w:rsidRDefault="00075E1B" w:rsidP="0092392F">
            <w:pPr>
              <w:jc w:val="center"/>
              <w:rPr>
                <w:rFonts w:ascii="Times New Roman" w:hAnsi="Times New Roman" w:cs="Times New Roman"/>
                <w:b w:val="0"/>
                <w:i/>
                <w:sz w:val="24"/>
                <w:szCs w:val="24"/>
              </w:rPr>
            </w:pPr>
            <w:r w:rsidRPr="00742B32">
              <w:rPr>
                <w:rFonts w:ascii="Times New Roman" w:hAnsi="Times New Roman" w:cs="Times New Roman"/>
                <w:b w:val="0"/>
                <w:i/>
                <w:sz w:val="24"/>
                <w:szCs w:val="24"/>
              </w:rPr>
              <w:t>Pretest</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GDS</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15</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379,73</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92,836</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225</w:t>
            </w:r>
          </w:p>
        </w:tc>
        <w:tc>
          <w:tcPr>
            <w:tcW w:w="1165"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538</w:t>
            </w:r>
          </w:p>
        </w:tc>
      </w:tr>
    </w:tbl>
    <w:p w:rsidR="00075E1B" w:rsidRDefault="00075E1B" w:rsidP="00075E1B">
      <w:pPr>
        <w:spacing w:line="360" w:lineRule="auto"/>
        <w:rPr>
          <w:rFonts w:ascii="Times New Roman" w:hAnsi="Times New Roman" w:cs="Times New Roman"/>
          <w:sz w:val="24"/>
          <w:szCs w:val="24"/>
        </w:rPr>
      </w:pPr>
      <w:r>
        <w:rPr>
          <w:rFonts w:ascii="Times New Roman" w:hAnsi="Times New Roman" w:cs="Times New Roman"/>
          <w:sz w:val="24"/>
          <w:szCs w:val="24"/>
        </w:rPr>
        <w:tab/>
      </w:r>
    </w:p>
    <w:p w:rsidR="00075E1B" w:rsidRDefault="00075E1B" w:rsidP="00075E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5.2, menunjukkan rata-rata Gula Darah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sebelum diberikan intervensi adalah 379,73.</w:t>
      </w:r>
    </w:p>
    <w:p w:rsidR="00075E1B" w:rsidRPr="00742B32" w:rsidRDefault="00075E1B" w:rsidP="00075E1B">
      <w:pPr>
        <w:spacing w:line="360" w:lineRule="auto"/>
        <w:rPr>
          <w:rFonts w:ascii="Times New Roman" w:hAnsi="Times New Roman" w:cs="Times New Roman"/>
          <w:b/>
          <w:sz w:val="24"/>
          <w:szCs w:val="24"/>
        </w:rPr>
      </w:pPr>
      <w:r w:rsidRPr="00742B32">
        <w:rPr>
          <w:rFonts w:ascii="Times New Roman" w:hAnsi="Times New Roman" w:cs="Times New Roman"/>
          <w:b/>
          <w:sz w:val="24"/>
          <w:szCs w:val="24"/>
        </w:rPr>
        <w:t>5.1.3 Diabetes Mellitus Sesudah Intervensi</w:t>
      </w:r>
    </w:p>
    <w:p w:rsidR="00075E1B" w:rsidRPr="00742B32" w:rsidRDefault="00075E1B" w:rsidP="00075E1B">
      <w:pPr>
        <w:spacing w:after="0" w:line="240" w:lineRule="auto"/>
        <w:jc w:val="center"/>
        <w:rPr>
          <w:rFonts w:ascii="Times New Roman" w:hAnsi="Times New Roman" w:cs="Times New Roman"/>
          <w:b/>
          <w:sz w:val="24"/>
          <w:szCs w:val="24"/>
        </w:rPr>
      </w:pPr>
      <w:r w:rsidRPr="00742B32">
        <w:rPr>
          <w:rFonts w:ascii="Times New Roman" w:hAnsi="Times New Roman" w:cs="Times New Roman"/>
          <w:b/>
          <w:sz w:val="24"/>
          <w:szCs w:val="24"/>
        </w:rPr>
        <w:t>Tabel 5.3</w:t>
      </w:r>
    </w:p>
    <w:p w:rsidR="00075E1B" w:rsidRDefault="00075E1B" w:rsidP="00075E1B">
      <w:pPr>
        <w:spacing w:after="0" w:line="240" w:lineRule="auto"/>
        <w:ind w:firstLine="720"/>
        <w:jc w:val="center"/>
        <w:rPr>
          <w:rFonts w:ascii="Times New Roman" w:hAnsi="Times New Roman" w:cs="Times New Roman"/>
          <w:b/>
          <w:sz w:val="24"/>
          <w:szCs w:val="24"/>
        </w:rPr>
      </w:pPr>
      <w:r w:rsidRPr="00742B32">
        <w:rPr>
          <w:rFonts w:ascii="Times New Roman" w:hAnsi="Times New Roman" w:cs="Times New Roman"/>
          <w:b/>
          <w:sz w:val="24"/>
          <w:szCs w:val="24"/>
        </w:rPr>
        <w:t xml:space="preserve">Distribusi Frekuensi Responden Berdasarkan Diabetes </w:t>
      </w:r>
    </w:p>
    <w:p w:rsidR="00075E1B" w:rsidRDefault="00075E1B" w:rsidP="00075E1B">
      <w:pPr>
        <w:spacing w:after="0" w:line="240" w:lineRule="auto"/>
        <w:ind w:firstLine="720"/>
        <w:jc w:val="center"/>
        <w:rPr>
          <w:rFonts w:ascii="Times New Roman" w:hAnsi="Times New Roman" w:cs="Times New Roman"/>
          <w:b/>
          <w:sz w:val="24"/>
          <w:szCs w:val="24"/>
        </w:rPr>
      </w:pPr>
      <w:r w:rsidRPr="00742B32">
        <w:rPr>
          <w:rFonts w:ascii="Times New Roman" w:hAnsi="Times New Roman" w:cs="Times New Roman"/>
          <w:b/>
          <w:sz w:val="24"/>
          <w:szCs w:val="24"/>
        </w:rPr>
        <w:t xml:space="preserve">Mellitus Sesudah Intervensi di Wilayah Kerja </w:t>
      </w:r>
    </w:p>
    <w:p w:rsidR="00075E1B" w:rsidRDefault="00075E1B" w:rsidP="00075E1B">
      <w:pPr>
        <w:spacing w:after="0" w:line="240" w:lineRule="auto"/>
        <w:ind w:firstLine="720"/>
        <w:jc w:val="center"/>
        <w:rPr>
          <w:rFonts w:ascii="Times New Roman" w:hAnsi="Times New Roman" w:cs="Times New Roman"/>
          <w:b/>
          <w:sz w:val="24"/>
          <w:szCs w:val="24"/>
        </w:rPr>
      </w:pPr>
      <w:r w:rsidRPr="00742B32">
        <w:rPr>
          <w:rFonts w:ascii="Times New Roman" w:hAnsi="Times New Roman" w:cs="Times New Roman"/>
          <w:b/>
          <w:sz w:val="24"/>
          <w:szCs w:val="24"/>
        </w:rPr>
        <w:t xml:space="preserve">Puskesmas Payung Sekaki Pekanbaru </w:t>
      </w:r>
    </w:p>
    <w:p w:rsidR="00075E1B" w:rsidRDefault="00075E1B" w:rsidP="00075E1B">
      <w:pPr>
        <w:spacing w:after="0" w:line="240" w:lineRule="auto"/>
        <w:ind w:firstLine="720"/>
        <w:jc w:val="center"/>
        <w:rPr>
          <w:rFonts w:ascii="Times New Roman" w:hAnsi="Times New Roman" w:cs="Times New Roman"/>
          <w:b/>
          <w:sz w:val="24"/>
          <w:szCs w:val="24"/>
        </w:rPr>
      </w:pPr>
      <w:r w:rsidRPr="00742B32">
        <w:rPr>
          <w:rFonts w:ascii="Times New Roman" w:hAnsi="Times New Roman" w:cs="Times New Roman"/>
          <w:b/>
          <w:sz w:val="24"/>
          <w:szCs w:val="24"/>
        </w:rPr>
        <w:t>Tahun 2020</w:t>
      </w:r>
    </w:p>
    <w:p w:rsidR="00075E1B" w:rsidRPr="00992D88" w:rsidRDefault="00075E1B" w:rsidP="00075E1B">
      <w:pPr>
        <w:spacing w:after="0" w:line="240" w:lineRule="auto"/>
        <w:ind w:firstLine="720"/>
        <w:jc w:val="center"/>
        <w:rPr>
          <w:rFonts w:ascii="Times New Roman" w:hAnsi="Times New Roman" w:cs="Times New Roman"/>
          <w:b/>
          <w:sz w:val="24"/>
          <w:szCs w:val="24"/>
        </w:rPr>
      </w:pPr>
    </w:p>
    <w:tbl>
      <w:tblPr>
        <w:tblStyle w:val="LightShading1"/>
        <w:tblW w:w="0" w:type="auto"/>
        <w:jc w:val="center"/>
        <w:tblLook w:val="04A0"/>
      </w:tblPr>
      <w:tblGrid>
        <w:gridCol w:w="1444"/>
        <w:gridCol w:w="1160"/>
        <w:gridCol w:w="1110"/>
        <w:gridCol w:w="1110"/>
        <w:gridCol w:w="1110"/>
        <w:gridCol w:w="1110"/>
        <w:gridCol w:w="1110"/>
      </w:tblGrid>
      <w:tr w:rsidR="00075E1B" w:rsidTr="0092392F">
        <w:trPr>
          <w:cnfStyle w:val="100000000000"/>
          <w:jc w:val="center"/>
        </w:trPr>
        <w:tc>
          <w:tcPr>
            <w:cnfStyle w:val="001000000000"/>
            <w:tcW w:w="1444" w:type="dxa"/>
          </w:tcPr>
          <w:p w:rsidR="00075E1B" w:rsidRDefault="00075E1B" w:rsidP="0092392F">
            <w:pPr>
              <w:jc w:val="center"/>
              <w:rPr>
                <w:rFonts w:ascii="Times New Roman" w:hAnsi="Times New Roman" w:cs="Times New Roman"/>
                <w:b w:val="0"/>
                <w:sz w:val="24"/>
                <w:szCs w:val="24"/>
              </w:rPr>
            </w:pPr>
            <w:r w:rsidRPr="00284169">
              <w:rPr>
                <w:rFonts w:ascii="Times New Roman" w:hAnsi="Times New Roman" w:cs="Times New Roman"/>
                <w:b w:val="0"/>
                <w:sz w:val="24"/>
                <w:szCs w:val="24"/>
              </w:rPr>
              <w:t>Pemeriksaan</w:t>
            </w:r>
          </w:p>
        </w:tc>
        <w:tc>
          <w:tcPr>
            <w:tcW w:w="1160" w:type="dxa"/>
          </w:tcPr>
          <w:p w:rsidR="00075E1B"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Diabetes Mellitus</w:t>
            </w:r>
          </w:p>
        </w:tc>
        <w:tc>
          <w:tcPr>
            <w:tcW w:w="1110" w:type="dxa"/>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N</w:t>
            </w:r>
          </w:p>
        </w:tc>
        <w:tc>
          <w:tcPr>
            <w:tcW w:w="1110" w:type="dxa"/>
          </w:tcPr>
          <w:p w:rsidR="00075E1B"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Mean (GDS)</w:t>
            </w:r>
          </w:p>
        </w:tc>
        <w:tc>
          <w:tcPr>
            <w:tcW w:w="1110" w:type="dxa"/>
          </w:tcPr>
          <w:p w:rsidR="00075E1B" w:rsidRPr="00284169"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SD</w:t>
            </w:r>
          </w:p>
        </w:tc>
        <w:tc>
          <w:tcPr>
            <w:tcW w:w="1110" w:type="dxa"/>
          </w:tcPr>
          <w:p w:rsidR="00075E1B"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Mm (GDS)</w:t>
            </w:r>
          </w:p>
        </w:tc>
        <w:tc>
          <w:tcPr>
            <w:tcW w:w="1110" w:type="dxa"/>
          </w:tcPr>
          <w:p w:rsidR="00075E1B" w:rsidRDefault="00075E1B" w:rsidP="0092392F">
            <w:pPr>
              <w:jc w:val="center"/>
              <w:cnfStyle w:val="100000000000"/>
              <w:rPr>
                <w:rFonts w:ascii="Times New Roman" w:hAnsi="Times New Roman" w:cs="Times New Roman"/>
                <w:b w:val="0"/>
                <w:sz w:val="24"/>
                <w:szCs w:val="24"/>
              </w:rPr>
            </w:pPr>
            <w:r w:rsidRPr="00284169">
              <w:rPr>
                <w:rFonts w:ascii="Times New Roman" w:hAnsi="Times New Roman" w:cs="Times New Roman"/>
                <w:b w:val="0"/>
                <w:sz w:val="24"/>
                <w:szCs w:val="24"/>
              </w:rPr>
              <w:t>Max (GDS)</w:t>
            </w:r>
          </w:p>
        </w:tc>
      </w:tr>
      <w:tr w:rsidR="00075E1B" w:rsidTr="0092392F">
        <w:trPr>
          <w:cnfStyle w:val="000000100000"/>
          <w:jc w:val="center"/>
        </w:trPr>
        <w:tc>
          <w:tcPr>
            <w:cnfStyle w:val="001000000000"/>
            <w:tcW w:w="1444" w:type="dxa"/>
            <w:shd w:val="clear" w:color="auto" w:fill="FFFFFF" w:themeFill="background1"/>
          </w:tcPr>
          <w:p w:rsidR="00075E1B" w:rsidRPr="001B629F" w:rsidRDefault="00075E1B" w:rsidP="0092392F">
            <w:pPr>
              <w:jc w:val="center"/>
              <w:rPr>
                <w:rFonts w:ascii="Times New Roman" w:hAnsi="Times New Roman" w:cs="Times New Roman"/>
                <w:b w:val="0"/>
                <w:i/>
                <w:sz w:val="24"/>
                <w:szCs w:val="24"/>
              </w:rPr>
            </w:pPr>
            <w:r w:rsidRPr="001B629F">
              <w:rPr>
                <w:rFonts w:ascii="Times New Roman" w:hAnsi="Times New Roman" w:cs="Times New Roman"/>
                <w:b w:val="0"/>
                <w:i/>
                <w:sz w:val="24"/>
                <w:szCs w:val="24"/>
              </w:rPr>
              <w:t>Post-test</w:t>
            </w:r>
          </w:p>
        </w:tc>
        <w:tc>
          <w:tcPr>
            <w:tcW w:w="1160" w:type="dxa"/>
            <w:shd w:val="clear" w:color="auto" w:fill="FFFFFF" w:themeFill="background1"/>
          </w:tcPr>
          <w:p w:rsidR="00075E1B" w:rsidRPr="00284169" w:rsidRDefault="00075E1B" w:rsidP="0092392F">
            <w:pPr>
              <w:jc w:val="center"/>
              <w:cnfStyle w:val="000000100000"/>
              <w:rPr>
                <w:rFonts w:ascii="Times New Roman" w:hAnsi="Times New Roman" w:cs="Times New Roman"/>
                <w:sz w:val="24"/>
                <w:szCs w:val="24"/>
              </w:rPr>
            </w:pPr>
            <w:r w:rsidRPr="00284169">
              <w:rPr>
                <w:rFonts w:ascii="Times New Roman" w:hAnsi="Times New Roman" w:cs="Times New Roman"/>
                <w:sz w:val="24"/>
                <w:szCs w:val="24"/>
              </w:rPr>
              <w:t>GDS</w:t>
            </w:r>
          </w:p>
        </w:tc>
        <w:tc>
          <w:tcPr>
            <w:tcW w:w="1110" w:type="dxa"/>
            <w:shd w:val="clear" w:color="auto" w:fill="FFFFFF" w:themeFill="background1"/>
          </w:tcPr>
          <w:p w:rsidR="00075E1B" w:rsidRPr="00742B32"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tcW w:w="1110" w:type="dxa"/>
            <w:shd w:val="clear" w:color="auto" w:fill="FFFFFF" w:themeFill="background1"/>
          </w:tcPr>
          <w:p w:rsidR="00075E1B" w:rsidRPr="00742B32"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362,33</w:t>
            </w:r>
          </w:p>
        </w:tc>
        <w:tc>
          <w:tcPr>
            <w:tcW w:w="1110" w:type="dxa"/>
            <w:shd w:val="clear" w:color="auto" w:fill="FFFFFF" w:themeFill="background1"/>
          </w:tcPr>
          <w:p w:rsidR="00075E1B" w:rsidRPr="00742B32"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95,022</w:t>
            </w:r>
          </w:p>
        </w:tc>
        <w:tc>
          <w:tcPr>
            <w:tcW w:w="1110" w:type="dxa"/>
            <w:shd w:val="clear" w:color="auto" w:fill="FFFFFF" w:themeFill="background1"/>
          </w:tcPr>
          <w:p w:rsidR="00075E1B" w:rsidRPr="00742B32"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210</w:t>
            </w:r>
          </w:p>
        </w:tc>
        <w:tc>
          <w:tcPr>
            <w:tcW w:w="1110" w:type="dxa"/>
            <w:shd w:val="clear" w:color="auto" w:fill="FFFFFF" w:themeFill="background1"/>
          </w:tcPr>
          <w:p w:rsidR="00075E1B" w:rsidRPr="00742B32"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501</w:t>
            </w:r>
          </w:p>
        </w:tc>
      </w:tr>
    </w:tbl>
    <w:p w:rsidR="00075E1B" w:rsidRDefault="00075E1B" w:rsidP="00075E1B">
      <w:pPr>
        <w:spacing w:line="360" w:lineRule="auto"/>
        <w:jc w:val="both"/>
        <w:rPr>
          <w:rFonts w:ascii="Times New Roman" w:hAnsi="Times New Roman" w:cs="Times New Roman"/>
          <w:b/>
          <w:sz w:val="24"/>
          <w:szCs w:val="24"/>
        </w:rPr>
      </w:pPr>
    </w:p>
    <w:p w:rsidR="00075E1B" w:rsidRDefault="00075E1B" w:rsidP="00075E1B">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tabel 5.3, menunjukkan rata-rata Gula Darah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sesudah diberikan intervensi adalah 362,33.</w:t>
      </w:r>
    </w:p>
    <w:p w:rsidR="00075E1B" w:rsidRDefault="00075E1B" w:rsidP="00075E1B">
      <w:pPr>
        <w:spacing w:line="240" w:lineRule="auto"/>
        <w:jc w:val="both"/>
        <w:rPr>
          <w:rFonts w:ascii="Times New Roman" w:hAnsi="Times New Roman" w:cs="Times New Roman"/>
          <w:b/>
          <w:sz w:val="24"/>
          <w:szCs w:val="24"/>
        </w:rPr>
      </w:pPr>
      <w:r w:rsidRPr="00BE5C36">
        <w:rPr>
          <w:rFonts w:ascii="Times New Roman" w:hAnsi="Times New Roman" w:cs="Times New Roman"/>
          <w:b/>
          <w:sz w:val="24"/>
          <w:szCs w:val="24"/>
        </w:rPr>
        <w:t>5.2 Analisa Bivariat</w:t>
      </w:r>
    </w:p>
    <w:p w:rsidR="00075E1B" w:rsidRPr="00BE5C36" w:rsidRDefault="00075E1B" w:rsidP="00075E1B">
      <w:pPr>
        <w:spacing w:after="0" w:line="240" w:lineRule="auto"/>
        <w:jc w:val="center"/>
        <w:rPr>
          <w:rFonts w:ascii="Times New Roman" w:hAnsi="Times New Roman" w:cs="Times New Roman"/>
          <w:b/>
          <w:sz w:val="24"/>
          <w:szCs w:val="24"/>
        </w:rPr>
      </w:pPr>
      <w:r w:rsidRPr="00BE5C36">
        <w:rPr>
          <w:rFonts w:ascii="Times New Roman" w:hAnsi="Times New Roman" w:cs="Times New Roman"/>
          <w:b/>
          <w:sz w:val="24"/>
          <w:szCs w:val="24"/>
        </w:rPr>
        <w:t>Tabel 5.4</w:t>
      </w:r>
    </w:p>
    <w:p w:rsidR="00075E1B" w:rsidRDefault="00075E1B" w:rsidP="00075E1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Distribusi </w:t>
      </w:r>
      <w:r w:rsidRPr="00BE5C36">
        <w:rPr>
          <w:rFonts w:ascii="Times New Roman" w:hAnsi="Times New Roman" w:cs="Times New Roman"/>
          <w:b/>
          <w:sz w:val="24"/>
          <w:szCs w:val="24"/>
        </w:rPr>
        <w:t xml:space="preserve">Frekuensi Responden Berdasarkan Diabetes </w:t>
      </w:r>
    </w:p>
    <w:p w:rsidR="00075E1B" w:rsidRDefault="00075E1B" w:rsidP="00075E1B">
      <w:pPr>
        <w:spacing w:after="0" w:line="240" w:lineRule="auto"/>
        <w:ind w:firstLine="720"/>
        <w:jc w:val="center"/>
        <w:rPr>
          <w:rFonts w:ascii="Times New Roman" w:hAnsi="Times New Roman" w:cs="Times New Roman"/>
          <w:b/>
          <w:sz w:val="24"/>
          <w:szCs w:val="24"/>
        </w:rPr>
      </w:pPr>
      <w:r w:rsidRPr="00BE5C36">
        <w:rPr>
          <w:rFonts w:ascii="Times New Roman" w:hAnsi="Times New Roman" w:cs="Times New Roman"/>
          <w:b/>
          <w:sz w:val="24"/>
          <w:szCs w:val="24"/>
        </w:rPr>
        <w:t xml:space="preserve">Mellitus Sesudah Intervensi di Wilayah Kerja </w:t>
      </w:r>
    </w:p>
    <w:p w:rsidR="00075E1B" w:rsidRDefault="00075E1B" w:rsidP="00075E1B">
      <w:pPr>
        <w:spacing w:after="0" w:line="240" w:lineRule="auto"/>
        <w:ind w:firstLine="720"/>
        <w:jc w:val="center"/>
        <w:rPr>
          <w:rFonts w:ascii="Times New Roman" w:hAnsi="Times New Roman" w:cs="Times New Roman"/>
          <w:b/>
          <w:sz w:val="24"/>
          <w:szCs w:val="24"/>
        </w:rPr>
      </w:pPr>
      <w:r w:rsidRPr="00BE5C36">
        <w:rPr>
          <w:rFonts w:ascii="Times New Roman" w:hAnsi="Times New Roman" w:cs="Times New Roman"/>
          <w:b/>
          <w:sz w:val="24"/>
          <w:szCs w:val="24"/>
        </w:rPr>
        <w:t xml:space="preserve">Puskesmas Payung Sekaki Pekanbaru </w:t>
      </w:r>
    </w:p>
    <w:p w:rsidR="00075E1B" w:rsidRDefault="00075E1B" w:rsidP="00075E1B">
      <w:pPr>
        <w:spacing w:after="0" w:line="240" w:lineRule="auto"/>
        <w:ind w:firstLine="720"/>
        <w:jc w:val="center"/>
        <w:rPr>
          <w:rFonts w:ascii="Times New Roman" w:hAnsi="Times New Roman" w:cs="Times New Roman"/>
          <w:b/>
          <w:sz w:val="24"/>
          <w:szCs w:val="24"/>
        </w:rPr>
      </w:pPr>
      <w:r w:rsidRPr="00BE5C36">
        <w:rPr>
          <w:rFonts w:ascii="Times New Roman" w:hAnsi="Times New Roman" w:cs="Times New Roman"/>
          <w:b/>
          <w:sz w:val="24"/>
          <w:szCs w:val="24"/>
        </w:rPr>
        <w:t>Tahun 2020</w:t>
      </w:r>
    </w:p>
    <w:p w:rsidR="00075E1B" w:rsidRPr="00992D88" w:rsidRDefault="00075E1B" w:rsidP="00075E1B">
      <w:pPr>
        <w:spacing w:after="0" w:line="240" w:lineRule="auto"/>
        <w:ind w:firstLine="720"/>
        <w:jc w:val="center"/>
        <w:rPr>
          <w:rFonts w:ascii="Times New Roman" w:hAnsi="Times New Roman" w:cs="Times New Roman"/>
          <w:b/>
          <w:sz w:val="24"/>
          <w:szCs w:val="24"/>
        </w:rPr>
      </w:pPr>
    </w:p>
    <w:tbl>
      <w:tblPr>
        <w:tblStyle w:val="LightShading1"/>
        <w:tblW w:w="0" w:type="auto"/>
        <w:tblLook w:val="04A0"/>
      </w:tblPr>
      <w:tblGrid>
        <w:gridCol w:w="2718"/>
        <w:gridCol w:w="2718"/>
        <w:gridCol w:w="2718"/>
      </w:tblGrid>
      <w:tr w:rsidR="00075E1B" w:rsidRPr="0009777A" w:rsidTr="0092392F">
        <w:trPr>
          <w:cnfStyle w:val="100000000000"/>
        </w:trPr>
        <w:tc>
          <w:tcPr>
            <w:cnfStyle w:val="001000000000"/>
            <w:tcW w:w="2718" w:type="dxa"/>
          </w:tcPr>
          <w:p w:rsidR="00075E1B" w:rsidRPr="0009777A" w:rsidRDefault="00075E1B" w:rsidP="0092392F">
            <w:pPr>
              <w:jc w:val="center"/>
              <w:rPr>
                <w:rFonts w:ascii="Times New Roman" w:hAnsi="Times New Roman" w:cs="Times New Roman"/>
                <w:b w:val="0"/>
                <w:sz w:val="24"/>
                <w:szCs w:val="24"/>
              </w:rPr>
            </w:pPr>
            <w:r w:rsidRPr="0009777A">
              <w:rPr>
                <w:rFonts w:ascii="Times New Roman" w:hAnsi="Times New Roman" w:cs="Times New Roman"/>
                <w:b w:val="0"/>
                <w:sz w:val="24"/>
                <w:szCs w:val="24"/>
              </w:rPr>
              <w:t>Perubahan Gula Darah</w:t>
            </w:r>
          </w:p>
        </w:tc>
        <w:tc>
          <w:tcPr>
            <w:tcW w:w="2718" w:type="dxa"/>
          </w:tcPr>
          <w:p w:rsidR="00075E1B" w:rsidRPr="0009777A" w:rsidRDefault="00075E1B" w:rsidP="0092392F">
            <w:pPr>
              <w:jc w:val="center"/>
              <w:cnfStyle w:val="100000000000"/>
              <w:rPr>
                <w:rFonts w:ascii="Times New Roman" w:hAnsi="Times New Roman" w:cs="Times New Roman"/>
                <w:b w:val="0"/>
                <w:sz w:val="24"/>
                <w:szCs w:val="24"/>
              </w:rPr>
            </w:pPr>
            <w:r w:rsidRPr="0009777A">
              <w:rPr>
                <w:rFonts w:ascii="Times New Roman" w:hAnsi="Times New Roman" w:cs="Times New Roman"/>
                <w:b w:val="0"/>
                <w:sz w:val="24"/>
                <w:szCs w:val="24"/>
              </w:rPr>
              <w:t>F</w:t>
            </w:r>
          </w:p>
        </w:tc>
        <w:tc>
          <w:tcPr>
            <w:tcW w:w="2718" w:type="dxa"/>
          </w:tcPr>
          <w:p w:rsidR="00075E1B" w:rsidRPr="0009777A" w:rsidRDefault="00075E1B" w:rsidP="0092392F">
            <w:pPr>
              <w:jc w:val="center"/>
              <w:cnfStyle w:val="100000000000"/>
              <w:rPr>
                <w:rFonts w:ascii="Times New Roman" w:hAnsi="Times New Roman" w:cs="Times New Roman"/>
                <w:b w:val="0"/>
                <w:sz w:val="24"/>
                <w:szCs w:val="24"/>
              </w:rPr>
            </w:pPr>
            <w:r w:rsidRPr="0009777A">
              <w:rPr>
                <w:rFonts w:ascii="Times New Roman" w:hAnsi="Times New Roman" w:cs="Times New Roman"/>
                <w:b w:val="0"/>
                <w:sz w:val="24"/>
                <w:szCs w:val="24"/>
              </w:rPr>
              <w:t>%</w:t>
            </w:r>
          </w:p>
        </w:tc>
      </w:tr>
      <w:tr w:rsidR="00075E1B" w:rsidRPr="0009777A" w:rsidTr="0092392F">
        <w:trPr>
          <w:cnfStyle w:val="000000100000"/>
        </w:trPr>
        <w:tc>
          <w:tcPr>
            <w:cnfStyle w:val="001000000000"/>
            <w:tcW w:w="2718" w:type="dxa"/>
            <w:tcBorders>
              <w:bottom w:val="single" w:sz="4" w:space="0" w:color="auto"/>
            </w:tcBorders>
            <w:shd w:val="clear" w:color="auto" w:fill="FFFFFF" w:themeFill="background1"/>
          </w:tcPr>
          <w:p w:rsidR="00075E1B" w:rsidRPr="0009777A" w:rsidRDefault="00075E1B" w:rsidP="0092392F">
            <w:pPr>
              <w:jc w:val="center"/>
              <w:rPr>
                <w:rFonts w:ascii="Times New Roman" w:hAnsi="Times New Roman" w:cs="Times New Roman"/>
                <w:b w:val="0"/>
                <w:sz w:val="24"/>
                <w:szCs w:val="24"/>
              </w:rPr>
            </w:pPr>
            <w:r w:rsidRPr="0009777A">
              <w:rPr>
                <w:rFonts w:ascii="Times New Roman" w:hAnsi="Times New Roman" w:cs="Times New Roman"/>
                <w:b w:val="0"/>
                <w:sz w:val="24"/>
                <w:szCs w:val="24"/>
              </w:rPr>
              <w:t>Menurun</w:t>
            </w:r>
          </w:p>
          <w:p w:rsidR="00075E1B" w:rsidRPr="0009777A" w:rsidRDefault="00075E1B" w:rsidP="0092392F">
            <w:pPr>
              <w:jc w:val="center"/>
              <w:rPr>
                <w:rFonts w:ascii="Times New Roman" w:hAnsi="Times New Roman" w:cs="Times New Roman"/>
                <w:b w:val="0"/>
                <w:sz w:val="24"/>
                <w:szCs w:val="24"/>
              </w:rPr>
            </w:pPr>
            <w:r w:rsidRPr="0009777A">
              <w:rPr>
                <w:rFonts w:ascii="Times New Roman" w:hAnsi="Times New Roman" w:cs="Times New Roman"/>
                <w:b w:val="0"/>
                <w:sz w:val="24"/>
                <w:szCs w:val="24"/>
              </w:rPr>
              <w:t>Meningkat</w:t>
            </w:r>
          </w:p>
        </w:tc>
        <w:tc>
          <w:tcPr>
            <w:tcW w:w="2718" w:type="dxa"/>
            <w:tcBorders>
              <w:bottom w:val="single" w:sz="4" w:space="0" w:color="auto"/>
            </w:tcBorders>
            <w:shd w:val="clear" w:color="auto" w:fill="FFFFFF" w:themeFill="background1"/>
          </w:tcPr>
          <w:p w:rsidR="00075E1B" w:rsidRPr="0009777A" w:rsidRDefault="00075E1B" w:rsidP="0092392F">
            <w:pPr>
              <w:jc w:val="center"/>
              <w:cnfStyle w:val="000000100000"/>
              <w:rPr>
                <w:rFonts w:ascii="Times New Roman" w:hAnsi="Times New Roman" w:cs="Times New Roman"/>
                <w:sz w:val="24"/>
                <w:szCs w:val="24"/>
              </w:rPr>
            </w:pPr>
            <w:r w:rsidRPr="0009777A">
              <w:rPr>
                <w:rFonts w:ascii="Times New Roman" w:hAnsi="Times New Roman" w:cs="Times New Roman"/>
                <w:sz w:val="24"/>
                <w:szCs w:val="24"/>
              </w:rPr>
              <w:t>13</w:t>
            </w:r>
          </w:p>
          <w:p w:rsidR="00075E1B" w:rsidRPr="0009777A" w:rsidRDefault="00075E1B" w:rsidP="0092392F">
            <w:pPr>
              <w:jc w:val="center"/>
              <w:cnfStyle w:val="000000100000"/>
              <w:rPr>
                <w:rFonts w:ascii="Times New Roman" w:hAnsi="Times New Roman" w:cs="Times New Roman"/>
                <w:sz w:val="24"/>
                <w:szCs w:val="24"/>
              </w:rPr>
            </w:pPr>
            <w:r w:rsidRPr="0009777A">
              <w:rPr>
                <w:rFonts w:ascii="Times New Roman" w:hAnsi="Times New Roman" w:cs="Times New Roman"/>
                <w:sz w:val="24"/>
                <w:szCs w:val="24"/>
              </w:rPr>
              <w:t>2</w:t>
            </w:r>
          </w:p>
        </w:tc>
        <w:tc>
          <w:tcPr>
            <w:tcW w:w="2718" w:type="dxa"/>
            <w:tcBorders>
              <w:bottom w:val="single" w:sz="4" w:space="0" w:color="auto"/>
            </w:tcBorders>
            <w:shd w:val="clear" w:color="auto" w:fill="FFFFFF" w:themeFill="background1"/>
          </w:tcPr>
          <w:p w:rsidR="00075E1B" w:rsidRPr="0009777A" w:rsidRDefault="00075E1B" w:rsidP="0092392F">
            <w:pPr>
              <w:jc w:val="center"/>
              <w:cnfStyle w:val="000000100000"/>
              <w:rPr>
                <w:rFonts w:ascii="Times New Roman" w:hAnsi="Times New Roman" w:cs="Times New Roman"/>
                <w:sz w:val="24"/>
                <w:szCs w:val="24"/>
              </w:rPr>
            </w:pPr>
            <w:r w:rsidRPr="0009777A">
              <w:rPr>
                <w:rFonts w:ascii="Times New Roman" w:hAnsi="Times New Roman" w:cs="Times New Roman"/>
                <w:sz w:val="24"/>
                <w:szCs w:val="24"/>
              </w:rPr>
              <w:t>81,2</w:t>
            </w:r>
          </w:p>
          <w:p w:rsidR="00075E1B" w:rsidRPr="0009777A" w:rsidRDefault="00075E1B" w:rsidP="0092392F">
            <w:pPr>
              <w:jc w:val="center"/>
              <w:cnfStyle w:val="000000100000"/>
              <w:rPr>
                <w:rFonts w:ascii="Times New Roman" w:hAnsi="Times New Roman" w:cs="Times New Roman"/>
                <w:sz w:val="24"/>
                <w:szCs w:val="24"/>
              </w:rPr>
            </w:pPr>
            <w:r w:rsidRPr="0009777A">
              <w:rPr>
                <w:rFonts w:ascii="Times New Roman" w:hAnsi="Times New Roman" w:cs="Times New Roman"/>
                <w:sz w:val="24"/>
                <w:szCs w:val="24"/>
              </w:rPr>
              <w:t>12,5</w:t>
            </w:r>
          </w:p>
        </w:tc>
      </w:tr>
      <w:tr w:rsidR="00075E1B" w:rsidRPr="0009777A" w:rsidTr="0092392F">
        <w:tc>
          <w:tcPr>
            <w:cnfStyle w:val="001000000000"/>
            <w:tcW w:w="2718" w:type="dxa"/>
            <w:tcBorders>
              <w:top w:val="single" w:sz="4" w:space="0" w:color="auto"/>
            </w:tcBorders>
          </w:tcPr>
          <w:p w:rsidR="00075E1B" w:rsidRPr="0009777A" w:rsidRDefault="00075E1B" w:rsidP="0092392F">
            <w:pPr>
              <w:jc w:val="center"/>
              <w:rPr>
                <w:rFonts w:ascii="Times New Roman" w:hAnsi="Times New Roman" w:cs="Times New Roman"/>
                <w:b w:val="0"/>
                <w:sz w:val="24"/>
                <w:szCs w:val="24"/>
              </w:rPr>
            </w:pPr>
            <w:r w:rsidRPr="0009777A">
              <w:rPr>
                <w:rFonts w:ascii="Times New Roman" w:hAnsi="Times New Roman" w:cs="Times New Roman"/>
                <w:b w:val="0"/>
                <w:sz w:val="24"/>
                <w:szCs w:val="24"/>
              </w:rPr>
              <w:t>Total</w:t>
            </w:r>
          </w:p>
        </w:tc>
        <w:tc>
          <w:tcPr>
            <w:tcW w:w="2718" w:type="dxa"/>
            <w:tcBorders>
              <w:top w:val="single" w:sz="4" w:space="0" w:color="auto"/>
            </w:tcBorders>
          </w:tcPr>
          <w:p w:rsidR="00075E1B" w:rsidRPr="0009777A" w:rsidRDefault="00075E1B" w:rsidP="0092392F">
            <w:pPr>
              <w:jc w:val="center"/>
              <w:cnfStyle w:val="000000000000"/>
              <w:rPr>
                <w:rFonts w:ascii="Times New Roman" w:hAnsi="Times New Roman" w:cs="Times New Roman"/>
                <w:sz w:val="24"/>
                <w:szCs w:val="24"/>
              </w:rPr>
            </w:pPr>
            <w:r w:rsidRPr="0009777A">
              <w:rPr>
                <w:rFonts w:ascii="Times New Roman" w:hAnsi="Times New Roman" w:cs="Times New Roman"/>
                <w:sz w:val="24"/>
                <w:szCs w:val="24"/>
              </w:rPr>
              <w:t>15</w:t>
            </w:r>
          </w:p>
        </w:tc>
        <w:tc>
          <w:tcPr>
            <w:tcW w:w="2718" w:type="dxa"/>
            <w:tcBorders>
              <w:top w:val="single" w:sz="4" w:space="0" w:color="auto"/>
            </w:tcBorders>
          </w:tcPr>
          <w:p w:rsidR="00075E1B" w:rsidRPr="0009777A" w:rsidRDefault="00075E1B" w:rsidP="0092392F">
            <w:pPr>
              <w:jc w:val="center"/>
              <w:cnfStyle w:val="000000000000"/>
              <w:rPr>
                <w:rFonts w:ascii="Times New Roman" w:hAnsi="Times New Roman" w:cs="Times New Roman"/>
                <w:sz w:val="24"/>
                <w:szCs w:val="24"/>
              </w:rPr>
            </w:pPr>
            <w:r w:rsidRPr="0009777A">
              <w:rPr>
                <w:rFonts w:ascii="Times New Roman" w:hAnsi="Times New Roman" w:cs="Times New Roman"/>
                <w:sz w:val="24"/>
                <w:szCs w:val="24"/>
              </w:rPr>
              <w:t>100</w:t>
            </w:r>
          </w:p>
        </w:tc>
      </w:tr>
    </w:tbl>
    <w:p w:rsidR="00075E1B" w:rsidRDefault="00075E1B" w:rsidP="00075E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5.4, menunjukkan bahwa perubahan Gula Darah setelah diberikan air rebusan kayu manis 13 orang (81,2%) yang mengalami penuruan Gula Darah.</w:t>
      </w:r>
    </w:p>
    <w:p w:rsidR="00075E1B" w:rsidRPr="00D31D4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Tabel 5.5</w:t>
      </w:r>
    </w:p>
    <w:p w:rsidR="00075E1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 xml:space="preserve">Hasil Uji Statistik </w:t>
      </w:r>
      <w:r w:rsidRPr="00D31D4B">
        <w:rPr>
          <w:rFonts w:ascii="Times New Roman" w:hAnsi="Times New Roman" w:cs="Times New Roman"/>
          <w:b/>
          <w:i/>
          <w:sz w:val="24"/>
          <w:szCs w:val="24"/>
        </w:rPr>
        <w:t xml:space="preserve">Wlicoxon </w:t>
      </w:r>
      <w:r w:rsidRPr="00D31D4B">
        <w:rPr>
          <w:rFonts w:ascii="Times New Roman" w:hAnsi="Times New Roman" w:cs="Times New Roman"/>
          <w:b/>
          <w:sz w:val="24"/>
          <w:szCs w:val="24"/>
        </w:rPr>
        <w:t xml:space="preserve">Pengaruh Mengkonsumsi Air </w:t>
      </w:r>
    </w:p>
    <w:p w:rsidR="00075E1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Rebusan Kayu M</w:t>
      </w:r>
      <w:r>
        <w:rPr>
          <w:rFonts w:ascii="Times New Roman" w:hAnsi="Times New Roman" w:cs="Times New Roman"/>
          <w:b/>
          <w:sz w:val="24"/>
          <w:szCs w:val="24"/>
        </w:rPr>
        <w:t>anis Terhadap Kadar Gula Darah p</w:t>
      </w:r>
      <w:r w:rsidRPr="00D31D4B">
        <w:rPr>
          <w:rFonts w:ascii="Times New Roman" w:hAnsi="Times New Roman" w:cs="Times New Roman"/>
          <w:b/>
          <w:sz w:val="24"/>
          <w:szCs w:val="24"/>
        </w:rPr>
        <w:t xml:space="preserve">ada </w:t>
      </w:r>
    </w:p>
    <w:p w:rsidR="00075E1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 xml:space="preserve">Penderita Diabetes Mellitus Tipe 2 di Wilayah Kerja </w:t>
      </w:r>
    </w:p>
    <w:p w:rsidR="00075E1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 xml:space="preserve">Puskesmas Payung Sekaki </w:t>
      </w:r>
      <w:r>
        <w:rPr>
          <w:rFonts w:ascii="Times New Roman" w:hAnsi="Times New Roman" w:cs="Times New Roman"/>
          <w:b/>
          <w:sz w:val="24"/>
          <w:szCs w:val="24"/>
        </w:rPr>
        <w:t>P</w:t>
      </w:r>
      <w:r w:rsidRPr="00D31D4B">
        <w:rPr>
          <w:rFonts w:ascii="Times New Roman" w:hAnsi="Times New Roman" w:cs="Times New Roman"/>
          <w:b/>
          <w:sz w:val="24"/>
          <w:szCs w:val="24"/>
        </w:rPr>
        <w:t xml:space="preserve">ekanbaru </w:t>
      </w:r>
    </w:p>
    <w:p w:rsidR="00075E1B" w:rsidRDefault="00075E1B" w:rsidP="00075E1B">
      <w:pPr>
        <w:spacing w:after="0" w:line="240" w:lineRule="auto"/>
        <w:ind w:firstLine="720"/>
        <w:jc w:val="center"/>
        <w:rPr>
          <w:rFonts w:ascii="Times New Roman" w:hAnsi="Times New Roman" w:cs="Times New Roman"/>
          <w:b/>
          <w:sz w:val="24"/>
          <w:szCs w:val="24"/>
        </w:rPr>
      </w:pPr>
      <w:r w:rsidRPr="00D31D4B">
        <w:rPr>
          <w:rFonts w:ascii="Times New Roman" w:hAnsi="Times New Roman" w:cs="Times New Roman"/>
          <w:b/>
          <w:sz w:val="24"/>
          <w:szCs w:val="24"/>
        </w:rPr>
        <w:t>Tahun 2020</w:t>
      </w:r>
    </w:p>
    <w:p w:rsidR="00075E1B" w:rsidRPr="00992D88" w:rsidRDefault="00075E1B" w:rsidP="00075E1B">
      <w:pPr>
        <w:spacing w:after="0" w:line="240" w:lineRule="auto"/>
        <w:ind w:firstLine="720"/>
        <w:jc w:val="center"/>
        <w:rPr>
          <w:rFonts w:ascii="Times New Roman" w:hAnsi="Times New Roman" w:cs="Times New Roman"/>
          <w:b/>
          <w:sz w:val="24"/>
          <w:szCs w:val="24"/>
        </w:rPr>
      </w:pPr>
    </w:p>
    <w:tbl>
      <w:tblPr>
        <w:tblStyle w:val="LightShading1"/>
        <w:tblW w:w="0" w:type="auto"/>
        <w:shd w:val="clear" w:color="auto" w:fill="FFFFFF" w:themeFill="background1"/>
        <w:tblLook w:val="04A0"/>
      </w:tblPr>
      <w:tblGrid>
        <w:gridCol w:w="1359"/>
        <w:gridCol w:w="1359"/>
        <w:gridCol w:w="1359"/>
        <w:gridCol w:w="1359"/>
        <w:gridCol w:w="1359"/>
        <w:gridCol w:w="1359"/>
      </w:tblGrid>
      <w:tr w:rsidR="00075E1B" w:rsidRPr="006F5306" w:rsidTr="0092392F">
        <w:trPr>
          <w:cnfStyle w:val="100000000000"/>
        </w:trPr>
        <w:tc>
          <w:tcPr>
            <w:cnfStyle w:val="001000000000"/>
            <w:tcW w:w="1359" w:type="dxa"/>
            <w:shd w:val="clear" w:color="auto" w:fill="FFFFFF" w:themeFill="background1"/>
          </w:tcPr>
          <w:p w:rsidR="00075E1B" w:rsidRPr="006F5306" w:rsidRDefault="00075E1B" w:rsidP="0092392F">
            <w:pPr>
              <w:jc w:val="center"/>
              <w:rPr>
                <w:rFonts w:ascii="Times New Roman" w:hAnsi="Times New Roman" w:cs="Times New Roman"/>
                <w:b w:val="0"/>
                <w:sz w:val="24"/>
                <w:szCs w:val="24"/>
              </w:rPr>
            </w:pPr>
            <w:r w:rsidRPr="006F5306">
              <w:rPr>
                <w:rFonts w:ascii="Times New Roman" w:hAnsi="Times New Roman" w:cs="Times New Roman"/>
                <w:b w:val="0"/>
                <w:sz w:val="24"/>
                <w:szCs w:val="24"/>
              </w:rPr>
              <w:t>Variabel</w:t>
            </w:r>
          </w:p>
        </w:tc>
        <w:tc>
          <w:tcPr>
            <w:tcW w:w="1359" w:type="dxa"/>
            <w:shd w:val="clear" w:color="auto" w:fill="FFFFFF" w:themeFill="background1"/>
          </w:tcPr>
          <w:p w:rsidR="00075E1B" w:rsidRPr="006F5306" w:rsidRDefault="00075E1B" w:rsidP="0092392F">
            <w:pPr>
              <w:jc w:val="center"/>
              <w:cnfStyle w:val="100000000000"/>
              <w:rPr>
                <w:rFonts w:ascii="Times New Roman" w:hAnsi="Times New Roman" w:cs="Times New Roman"/>
                <w:b w:val="0"/>
                <w:sz w:val="24"/>
                <w:szCs w:val="24"/>
              </w:rPr>
            </w:pPr>
            <w:r w:rsidRPr="006F5306">
              <w:rPr>
                <w:rFonts w:ascii="Times New Roman" w:hAnsi="Times New Roman" w:cs="Times New Roman"/>
                <w:b w:val="0"/>
                <w:sz w:val="24"/>
                <w:szCs w:val="24"/>
              </w:rPr>
              <w:t>N</w:t>
            </w:r>
          </w:p>
        </w:tc>
        <w:tc>
          <w:tcPr>
            <w:tcW w:w="1359" w:type="dxa"/>
            <w:shd w:val="clear" w:color="auto" w:fill="FFFFFF" w:themeFill="background1"/>
          </w:tcPr>
          <w:p w:rsidR="00075E1B" w:rsidRPr="006F5306" w:rsidRDefault="00075E1B" w:rsidP="0092392F">
            <w:pPr>
              <w:jc w:val="center"/>
              <w:cnfStyle w:val="100000000000"/>
              <w:rPr>
                <w:rFonts w:ascii="Times New Roman" w:hAnsi="Times New Roman" w:cs="Times New Roman"/>
                <w:b w:val="0"/>
                <w:sz w:val="24"/>
                <w:szCs w:val="24"/>
              </w:rPr>
            </w:pPr>
            <w:r w:rsidRPr="006F5306">
              <w:rPr>
                <w:rFonts w:ascii="Times New Roman" w:hAnsi="Times New Roman" w:cs="Times New Roman"/>
                <w:b w:val="0"/>
                <w:sz w:val="24"/>
                <w:szCs w:val="24"/>
              </w:rPr>
              <w:t>Mean</w:t>
            </w:r>
          </w:p>
        </w:tc>
        <w:tc>
          <w:tcPr>
            <w:tcW w:w="1359" w:type="dxa"/>
            <w:shd w:val="clear" w:color="auto" w:fill="FFFFFF" w:themeFill="background1"/>
          </w:tcPr>
          <w:p w:rsidR="00075E1B" w:rsidRPr="006F5306" w:rsidRDefault="00075E1B" w:rsidP="0092392F">
            <w:pPr>
              <w:jc w:val="center"/>
              <w:cnfStyle w:val="100000000000"/>
              <w:rPr>
                <w:rFonts w:ascii="Times New Roman" w:hAnsi="Times New Roman" w:cs="Times New Roman"/>
                <w:b w:val="0"/>
                <w:sz w:val="24"/>
                <w:szCs w:val="24"/>
              </w:rPr>
            </w:pPr>
            <w:r w:rsidRPr="006F5306">
              <w:rPr>
                <w:rFonts w:ascii="Times New Roman" w:hAnsi="Times New Roman" w:cs="Times New Roman"/>
                <w:b w:val="0"/>
                <w:sz w:val="24"/>
                <w:szCs w:val="24"/>
              </w:rPr>
              <w:t>SD</w:t>
            </w:r>
          </w:p>
        </w:tc>
        <w:tc>
          <w:tcPr>
            <w:tcW w:w="1359" w:type="dxa"/>
            <w:shd w:val="clear" w:color="auto" w:fill="FFFFFF" w:themeFill="background1"/>
          </w:tcPr>
          <w:p w:rsidR="00075E1B" w:rsidRPr="006F5306" w:rsidRDefault="00075E1B" w:rsidP="0092392F">
            <w:pPr>
              <w:jc w:val="center"/>
              <w:cnfStyle w:val="100000000000"/>
              <w:rPr>
                <w:rFonts w:ascii="Times New Roman" w:hAnsi="Times New Roman" w:cs="Times New Roman"/>
                <w:b w:val="0"/>
                <w:sz w:val="24"/>
                <w:szCs w:val="24"/>
              </w:rPr>
            </w:pPr>
            <w:r w:rsidRPr="006F5306">
              <w:rPr>
                <w:rFonts w:ascii="Times New Roman" w:hAnsi="Times New Roman" w:cs="Times New Roman"/>
                <w:b w:val="0"/>
                <w:sz w:val="24"/>
                <w:szCs w:val="24"/>
              </w:rPr>
              <w:t>Z</w:t>
            </w:r>
          </w:p>
        </w:tc>
        <w:tc>
          <w:tcPr>
            <w:tcW w:w="1359" w:type="dxa"/>
            <w:shd w:val="clear" w:color="auto" w:fill="FFFFFF" w:themeFill="background1"/>
          </w:tcPr>
          <w:p w:rsidR="00075E1B" w:rsidRPr="006F5306" w:rsidRDefault="00075E1B" w:rsidP="0092392F">
            <w:pPr>
              <w:jc w:val="center"/>
              <w:cnfStyle w:val="100000000000"/>
              <w:rPr>
                <w:rFonts w:ascii="Times New Roman" w:hAnsi="Times New Roman" w:cs="Times New Roman"/>
                <w:b w:val="0"/>
                <w:i/>
                <w:sz w:val="24"/>
                <w:szCs w:val="24"/>
              </w:rPr>
            </w:pPr>
            <w:r w:rsidRPr="006F5306">
              <w:rPr>
                <w:rFonts w:ascii="Times New Roman" w:hAnsi="Times New Roman" w:cs="Times New Roman"/>
                <w:b w:val="0"/>
                <w:i/>
                <w:sz w:val="24"/>
                <w:szCs w:val="24"/>
              </w:rPr>
              <w:t>P-value</w:t>
            </w:r>
          </w:p>
        </w:tc>
      </w:tr>
      <w:tr w:rsidR="00075E1B" w:rsidRPr="006F5306" w:rsidTr="0092392F">
        <w:trPr>
          <w:cnfStyle w:val="000000100000"/>
        </w:trPr>
        <w:tc>
          <w:tcPr>
            <w:cnfStyle w:val="001000000000"/>
            <w:tcW w:w="1359" w:type="dxa"/>
            <w:tcBorders>
              <w:bottom w:val="single" w:sz="4" w:space="0" w:color="auto"/>
            </w:tcBorders>
            <w:shd w:val="clear" w:color="auto" w:fill="FFFFFF" w:themeFill="background1"/>
          </w:tcPr>
          <w:p w:rsidR="00075E1B" w:rsidRPr="006F5306" w:rsidRDefault="00075E1B" w:rsidP="0092392F">
            <w:pPr>
              <w:jc w:val="center"/>
              <w:rPr>
                <w:rFonts w:ascii="Times New Roman" w:hAnsi="Times New Roman" w:cs="Times New Roman"/>
                <w:b w:val="0"/>
                <w:sz w:val="24"/>
                <w:szCs w:val="24"/>
              </w:rPr>
            </w:pPr>
            <w:r w:rsidRPr="006F5306">
              <w:rPr>
                <w:rFonts w:ascii="Times New Roman" w:hAnsi="Times New Roman" w:cs="Times New Roman"/>
                <w:b w:val="0"/>
                <w:sz w:val="24"/>
                <w:szCs w:val="24"/>
              </w:rPr>
              <w:t>GDS</w:t>
            </w:r>
          </w:p>
          <w:p w:rsidR="00075E1B" w:rsidRPr="006F5306" w:rsidRDefault="00075E1B" w:rsidP="0092392F">
            <w:pPr>
              <w:jc w:val="center"/>
              <w:rPr>
                <w:rFonts w:ascii="Times New Roman" w:hAnsi="Times New Roman" w:cs="Times New Roman"/>
                <w:b w:val="0"/>
                <w:sz w:val="24"/>
                <w:szCs w:val="24"/>
              </w:rPr>
            </w:pPr>
            <w:r w:rsidRPr="006F5306">
              <w:rPr>
                <w:rFonts w:ascii="Times New Roman" w:hAnsi="Times New Roman" w:cs="Times New Roman"/>
                <w:b w:val="0"/>
                <w:sz w:val="24"/>
                <w:szCs w:val="24"/>
              </w:rPr>
              <w:t>Pretest</w:t>
            </w:r>
          </w:p>
        </w:tc>
        <w:tc>
          <w:tcPr>
            <w:tcW w:w="1359" w:type="dxa"/>
            <w:tcBorders>
              <w:bottom w:val="single" w:sz="4" w:space="0" w:color="auto"/>
            </w:tcBorders>
            <w:shd w:val="clear" w:color="auto" w:fill="FFFFFF" w:themeFill="background1"/>
          </w:tcPr>
          <w:p w:rsidR="00075E1B" w:rsidRPr="006F5306" w:rsidRDefault="00075E1B" w:rsidP="0092392F">
            <w:pPr>
              <w:jc w:val="center"/>
              <w:cnfStyle w:val="000000100000"/>
              <w:rPr>
                <w:rFonts w:ascii="Times New Roman" w:hAnsi="Times New Roman" w:cs="Times New Roman"/>
                <w:sz w:val="24"/>
                <w:szCs w:val="24"/>
              </w:rPr>
            </w:pPr>
          </w:p>
          <w:p w:rsidR="00075E1B" w:rsidRPr="006F5306" w:rsidRDefault="00075E1B" w:rsidP="0092392F">
            <w:pPr>
              <w:jc w:val="center"/>
              <w:cnfStyle w:val="000000100000"/>
              <w:rPr>
                <w:rFonts w:ascii="Times New Roman" w:hAnsi="Times New Roman" w:cs="Times New Roman"/>
                <w:sz w:val="24"/>
                <w:szCs w:val="24"/>
              </w:rPr>
            </w:pPr>
            <w:r w:rsidRPr="006F5306">
              <w:rPr>
                <w:rFonts w:ascii="Times New Roman" w:hAnsi="Times New Roman" w:cs="Times New Roman"/>
                <w:sz w:val="24"/>
                <w:szCs w:val="24"/>
              </w:rPr>
              <w:t>15</w:t>
            </w:r>
          </w:p>
        </w:tc>
        <w:tc>
          <w:tcPr>
            <w:tcW w:w="1359" w:type="dxa"/>
            <w:tcBorders>
              <w:bottom w:val="single" w:sz="4" w:space="0" w:color="auto"/>
            </w:tcBorders>
            <w:shd w:val="clear" w:color="auto" w:fill="FFFFFF" w:themeFill="background1"/>
          </w:tcPr>
          <w:p w:rsidR="00075E1B" w:rsidRPr="006F5306" w:rsidRDefault="00075E1B" w:rsidP="0092392F">
            <w:pPr>
              <w:jc w:val="center"/>
              <w:cnfStyle w:val="000000100000"/>
              <w:rPr>
                <w:rFonts w:ascii="Times New Roman" w:hAnsi="Times New Roman" w:cs="Times New Roman"/>
                <w:sz w:val="24"/>
                <w:szCs w:val="24"/>
              </w:rPr>
            </w:pPr>
          </w:p>
          <w:p w:rsidR="00075E1B" w:rsidRPr="006F5306" w:rsidRDefault="00075E1B" w:rsidP="0092392F">
            <w:pPr>
              <w:jc w:val="center"/>
              <w:cnfStyle w:val="000000100000"/>
              <w:rPr>
                <w:rFonts w:ascii="Times New Roman" w:hAnsi="Times New Roman" w:cs="Times New Roman"/>
                <w:sz w:val="24"/>
                <w:szCs w:val="24"/>
              </w:rPr>
            </w:pPr>
            <w:r w:rsidRPr="006F5306">
              <w:rPr>
                <w:rFonts w:ascii="Times New Roman" w:hAnsi="Times New Roman" w:cs="Times New Roman"/>
                <w:sz w:val="24"/>
                <w:szCs w:val="24"/>
              </w:rPr>
              <w:t>379,73</w:t>
            </w:r>
          </w:p>
        </w:tc>
        <w:tc>
          <w:tcPr>
            <w:tcW w:w="1359" w:type="dxa"/>
            <w:tcBorders>
              <w:bottom w:val="single" w:sz="4" w:space="0" w:color="auto"/>
            </w:tcBorders>
            <w:shd w:val="clear" w:color="auto" w:fill="FFFFFF" w:themeFill="background1"/>
          </w:tcPr>
          <w:p w:rsidR="00075E1B" w:rsidRPr="006F5306" w:rsidRDefault="00075E1B" w:rsidP="0092392F">
            <w:pPr>
              <w:jc w:val="center"/>
              <w:cnfStyle w:val="000000100000"/>
              <w:rPr>
                <w:rFonts w:ascii="Times New Roman" w:hAnsi="Times New Roman" w:cs="Times New Roman"/>
                <w:sz w:val="24"/>
                <w:szCs w:val="24"/>
              </w:rPr>
            </w:pPr>
          </w:p>
          <w:p w:rsidR="00075E1B" w:rsidRPr="006F5306" w:rsidRDefault="00075E1B" w:rsidP="0092392F">
            <w:pPr>
              <w:jc w:val="center"/>
              <w:cnfStyle w:val="000000100000"/>
              <w:rPr>
                <w:rFonts w:ascii="Times New Roman" w:hAnsi="Times New Roman" w:cs="Times New Roman"/>
                <w:sz w:val="24"/>
                <w:szCs w:val="24"/>
              </w:rPr>
            </w:pPr>
            <w:r w:rsidRPr="006F5306">
              <w:rPr>
                <w:rFonts w:ascii="Times New Roman" w:hAnsi="Times New Roman" w:cs="Times New Roman"/>
                <w:sz w:val="24"/>
                <w:szCs w:val="24"/>
              </w:rPr>
              <w:t>92,836</w:t>
            </w:r>
          </w:p>
        </w:tc>
        <w:tc>
          <w:tcPr>
            <w:tcW w:w="1359" w:type="dxa"/>
            <w:tcBorders>
              <w:bottom w:val="single" w:sz="4" w:space="0" w:color="auto"/>
            </w:tcBorders>
            <w:shd w:val="clear" w:color="auto" w:fill="FFFFFF" w:themeFill="background1"/>
          </w:tcPr>
          <w:p w:rsidR="00075E1B" w:rsidRPr="006F5306" w:rsidRDefault="00075E1B" w:rsidP="0092392F">
            <w:pPr>
              <w:jc w:val="center"/>
              <w:cnfStyle w:val="000000100000"/>
              <w:rPr>
                <w:rFonts w:ascii="Times New Roman" w:hAnsi="Times New Roman" w:cs="Times New Roman"/>
                <w:sz w:val="24"/>
                <w:szCs w:val="24"/>
              </w:rPr>
            </w:pPr>
          </w:p>
          <w:p w:rsidR="00075E1B" w:rsidRPr="006F5306" w:rsidRDefault="00075E1B" w:rsidP="0092392F">
            <w:pPr>
              <w:jc w:val="center"/>
              <w:cnfStyle w:val="000000100000"/>
              <w:rPr>
                <w:rFonts w:ascii="Times New Roman" w:hAnsi="Times New Roman" w:cs="Times New Roman"/>
                <w:sz w:val="24"/>
                <w:szCs w:val="24"/>
              </w:rPr>
            </w:pPr>
            <w:r w:rsidRPr="006F5306">
              <w:rPr>
                <w:rFonts w:ascii="Times New Roman" w:hAnsi="Times New Roman" w:cs="Times New Roman"/>
                <w:sz w:val="24"/>
                <w:szCs w:val="24"/>
              </w:rPr>
              <w:t>-2.019</w:t>
            </w:r>
            <w:r w:rsidRPr="006F5306">
              <w:rPr>
                <w:rFonts w:ascii="Times New Roman" w:hAnsi="Times New Roman" w:cs="Times New Roman"/>
                <w:sz w:val="24"/>
                <w:szCs w:val="24"/>
                <w:vertAlign w:val="superscript"/>
              </w:rPr>
              <w:t>b</w:t>
            </w:r>
          </w:p>
        </w:tc>
        <w:tc>
          <w:tcPr>
            <w:tcW w:w="1359" w:type="dxa"/>
            <w:tcBorders>
              <w:bottom w:val="single" w:sz="4" w:space="0" w:color="auto"/>
            </w:tcBorders>
            <w:shd w:val="clear" w:color="auto" w:fill="FFFFFF" w:themeFill="background1"/>
          </w:tcPr>
          <w:p w:rsidR="00075E1B" w:rsidRPr="006F5306" w:rsidRDefault="00075E1B" w:rsidP="0092392F">
            <w:pPr>
              <w:jc w:val="center"/>
              <w:cnfStyle w:val="000000100000"/>
              <w:rPr>
                <w:rFonts w:ascii="Times New Roman" w:hAnsi="Times New Roman" w:cs="Times New Roman"/>
                <w:sz w:val="24"/>
                <w:szCs w:val="24"/>
              </w:rPr>
            </w:pPr>
          </w:p>
          <w:p w:rsidR="00075E1B" w:rsidRPr="006F5306" w:rsidRDefault="00075E1B"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w:t>
            </w:r>
            <w:r w:rsidRPr="006F5306">
              <w:rPr>
                <w:rFonts w:ascii="Times New Roman" w:hAnsi="Times New Roman" w:cs="Times New Roman"/>
                <w:sz w:val="24"/>
                <w:szCs w:val="24"/>
              </w:rPr>
              <w:t>043</w:t>
            </w:r>
          </w:p>
        </w:tc>
      </w:tr>
      <w:tr w:rsidR="00075E1B" w:rsidRPr="006F5306" w:rsidTr="0092392F">
        <w:tc>
          <w:tcPr>
            <w:cnfStyle w:val="001000000000"/>
            <w:tcW w:w="1359" w:type="dxa"/>
            <w:tcBorders>
              <w:top w:val="single" w:sz="4" w:space="0" w:color="auto"/>
            </w:tcBorders>
            <w:shd w:val="clear" w:color="auto" w:fill="FFFFFF" w:themeFill="background1"/>
          </w:tcPr>
          <w:p w:rsidR="00075E1B" w:rsidRPr="006F5306" w:rsidRDefault="00075E1B" w:rsidP="0092392F">
            <w:pPr>
              <w:jc w:val="center"/>
              <w:rPr>
                <w:rFonts w:ascii="Times New Roman" w:hAnsi="Times New Roman" w:cs="Times New Roman"/>
                <w:b w:val="0"/>
                <w:sz w:val="24"/>
                <w:szCs w:val="24"/>
              </w:rPr>
            </w:pPr>
            <w:r w:rsidRPr="006F5306">
              <w:rPr>
                <w:rFonts w:ascii="Times New Roman" w:hAnsi="Times New Roman" w:cs="Times New Roman"/>
                <w:b w:val="0"/>
                <w:sz w:val="24"/>
                <w:szCs w:val="24"/>
              </w:rPr>
              <w:t>GDS</w:t>
            </w:r>
          </w:p>
          <w:p w:rsidR="00075E1B" w:rsidRPr="006F5306" w:rsidRDefault="00075E1B" w:rsidP="0092392F">
            <w:pPr>
              <w:jc w:val="center"/>
              <w:rPr>
                <w:rFonts w:ascii="Times New Roman" w:hAnsi="Times New Roman" w:cs="Times New Roman"/>
                <w:b w:val="0"/>
                <w:sz w:val="24"/>
                <w:szCs w:val="24"/>
              </w:rPr>
            </w:pPr>
            <w:r w:rsidRPr="006F5306">
              <w:rPr>
                <w:rFonts w:ascii="Times New Roman" w:hAnsi="Times New Roman" w:cs="Times New Roman"/>
                <w:b w:val="0"/>
                <w:sz w:val="24"/>
                <w:szCs w:val="24"/>
              </w:rPr>
              <w:t>Posttest</w:t>
            </w:r>
          </w:p>
        </w:tc>
        <w:tc>
          <w:tcPr>
            <w:tcW w:w="1359" w:type="dxa"/>
            <w:tcBorders>
              <w:top w:val="single" w:sz="4" w:space="0" w:color="auto"/>
            </w:tcBorders>
            <w:shd w:val="clear" w:color="auto" w:fill="FFFFFF" w:themeFill="background1"/>
          </w:tcPr>
          <w:p w:rsidR="00075E1B" w:rsidRPr="006F5306" w:rsidRDefault="00075E1B" w:rsidP="0092392F">
            <w:pPr>
              <w:jc w:val="center"/>
              <w:cnfStyle w:val="000000000000"/>
              <w:rPr>
                <w:rFonts w:ascii="Times New Roman" w:hAnsi="Times New Roman" w:cs="Times New Roman"/>
                <w:sz w:val="24"/>
                <w:szCs w:val="24"/>
              </w:rPr>
            </w:pPr>
          </w:p>
          <w:p w:rsidR="00075E1B" w:rsidRPr="006F5306" w:rsidRDefault="00075E1B" w:rsidP="0092392F">
            <w:pPr>
              <w:jc w:val="center"/>
              <w:cnfStyle w:val="000000000000"/>
              <w:rPr>
                <w:rFonts w:ascii="Times New Roman" w:hAnsi="Times New Roman" w:cs="Times New Roman"/>
                <w:sz w:val="24"/>
                <w:szCs w:val="24"/>
              </w:rPr>
            </w:pPr>
            <w:r w:rsidRPr="006F5306">
              <w:rPr>
                <w:rFonts w:ascii="Times New Roman" w:hAnsi="Times New Roman" w:cs="Times New Roman"/>
                <w:sz w:val="24"/>
                <w:szCs w:val="24"/>
              </w:rPr>
              <w:t>15</w:t>
            </w:r>
          </w:p>
        </w:tc>
        <w:tc>
          <w:tcPr>
            <w:tcW w:w="1359" w:type="dxa"/>
            <w:tcBorders>
              <w:top w:val="single" w:sz="4" w:space="0" w:color="auto"/>
            </w:tcBorders>
            <w:shd w:val="clear" w:color="auto" w:fill="FFFFFF" w:themeFill="background1"/>
          </w:tcPr>
          <w:p w:rsidR="00075E1B" w:rsidRPr="006F5306" w:rsidRDefault="00075E1B" w:rsidP="0092392F">
            <w:pPr>
              <w:jc w:val="center"/>
              <w:cnfStyle w:val="000000000000"/>
              <w:rPr>
                <w:rFonts w:ascii="Times New Roman" w:hAnsi="Times New Roman" w:cs="Times New Roman"/>
                <w:sz w:val="24"/>
                <w:szCs w:val="24"/>
              </w:rPr>
            </w:pPr>
          </w:p>
          <w:p w:rsidR="00075E1B" w:rsidRPr="006F5306" w:rsidRDefault="00075E1B" w:rsidP="0092392F">
            <w:pPr>
              <w:jc w:val="center"/>
              <w:cnfStyle w:val="000000000000"/>
              <w:rPr>
                <w:rFonts w:ascii="Times New Roman" w:hAnsi="Times New Roman" w:cs="Times New Roman"/>
                <w:sz w:val="24"/>
                <w:szCs w:val="24"/>
              </w:rPr>
            </w:pPr>
            <w:r w:rsidRPr="006F5306">
              <w:rPr>
                <w:rFonts w:ascii="Times New Roman" w:hAnsi="Times New Roman" w:cs="Times New Roman"/>
                <w:sz w:val="24"/>
                <w:szCs w:val="24"/>
              </w:rPr>
              <w:t>362,33</w:t>
            </w:r>
          </w:p>
        </w:tc>
        <w:tc>
          <w:tcPr>
            <w:tcW w:w="1359" w:type="dxa"/>
            <w:tcBorders>
              <w:top w:val="single" w:sz="4" w:space="0" w:color="auto"/>
            </w:tcBorders>
            <w:shd w:val="clear" w:color="auto" w:fill="FFFFFF" w:themeFill="background1"/>
          </w:tcPr>
          <w:p w:rsidR="00075E1B" w:rsidRPr="006F5306" w:rsidRDefault="00075E1B" w:rsidP="0092392F">
            <w:pPr>
              <w:jc w:val="center"/>
              <w:cnfStyle w:val="000000000000"/>
              <w:rPr>
                <w:rFonts w:ascii="Times New Roman" w:hAnsi="Times New Roman" w:cs="Times New Roman"/>
                <w:sz w:val="24"/>
                <w:szCs w:val="24"/>
              </w:rPr>
            </w:pPr>
          </w:p>
          <w:p w:rsidR="00075E1B" w:rsidRPr="006F5306" w:rsidRDefault="00075E1B" w:rsidP="0092392F">
            <w:pPr>
              <w:jc w:val="center"/>
              <w:cnfStyle w:val="000000000000"/>
              <w:rPr>
                <w:rFonts w:ascii="Times New Roman" w:hAnsi="Times New Roman" w:cs="Times New Roman"/>
                <w:sz w:val="24"/>
                <w:szCs w:val="24"/>
              </w:rPr>
            </w:pPr>
            <w:r w:rsidRPr="006F5306">
              <w:rPr>
                <w:rFonts w:ascii="Times New Roman" w:hAnsi="Times New Roman" w:cs="Times New Roman"/>
                <w:sz w:val="24"/>
                <w:szCs w:val="24"/>
              </w:rPr>
              <w:t>95,022</w:t>
            </w:r>
          </w:p>
        </w:tc>
        <w:tc>
          <w:tcPr>
            <w:tcW w:w="1359" w:type="dxa"/>
            <w:tcBorders>
              <w:top w:val="single" w:sz="4" w:space="0" w:color="auto"/>
            </w:tcBorders>
            <w:shd w:val="clear" w:color="auto" w:fill="FFFFFF" w:themeFill="background1"/>
          </w:tcPr>
          <w:p w:rsidR="00075E1B" w:rsidRPr="006F5306" w:rsidRDefault="00075E1B" w:rsidP="0092392F">
            <w:pPr>
              <w:jc w:val="center"/>
              <w:cnfStyle w:val="000000000000"/>
              <w:rPr>
                <w:rFonts w:ascii="Times New Roman" w:hAnsi="Times New Roman" w:cs="Times New Roman"/>
                <w:sz w:val="24"/>
                <w:szCs w:val="24"/>
              </w:rPr>
            </w:pPr>
          </w:p>
          <w:p w:rsidR="00075E1B" w:rsidRPr="006F5306" w:rsidRDefault="00075E1B" w:rsidP="0092392F">
            <w:pPr>
              <w:jc w:val="center"/>
              <w:cnfStyle w:val="000000000000"/>
              <w:rPr>
                <w:rFonts w:ascii="Times New Roman" w:hAnsi="Times New Roman" w:cs="Times New Roman"/>
                <w:sz w:val="24"/>
                <w:szCs w:val="24"/>
              </w:rPr>
            </w:pPr>
            <w:r w:rsidRPr="006F5306">
              <w:rPr>
                <w:rFonts w:ascii="Times New Roman" w:hAnsi="Times New Roman" w:cs="Times New Roman"/>
                <w:sz w:val="24"/>
                <w:szCs w:val="24"/>
              </w:rPr>
              <w:t>-2.019</w:t>
            </w:r>
            <w:r w:rsidRPr="006F5306">
              <w:rPr>
                <w:rFonts w:ascii="Times New Roman" w:hAnsi="Times New Roman" w:cs="Times New Roman"/>
                <w:sz w:val="24"/>
                <w:szCs w:val="24"/>
                <w:vertAlign w:val="superscript"/>
              </w:rPr>
              <w:t>b</w:t>
            </w:r>
          </w:p>
        </w:tc>
        <w:tc>
          <w:tcPr>
            <w:tcW w:w="1359" w:type="dxa"/>
            <w:tcBorders>
              <w:top w:val="single" w:sz="4" w:space="0" w:color="auto"/>
            </w:tcBorders>
            <w:shd w:val="clear" w:color="auto" w:fill="FFFFFF" w:themeFill="background1"/>
          </w:tcPr>
          <w:p w:rsidR="00075E1B" w:rsidRPr="006F5306" w:rsidRDefault="00075E1B" w:rsidP="0092392F">
            <w:pPr>
              <w:jc w:val="center"/>
              <w:cnfStyle w:val="000000000000"/>
              <w:rPr>
                <w:rFonts w:ascii="Times New Roman" w:hAnsi="Times New Roman" w:cs="Times New Roman"/>
                <w:sz w:val="24"/>
                <w:szCs w:val="24"/>
              </w:rPr>
            </w:pPr>
          </w:p>
          <w:p w:rsidR="00075E1B" w:rsidRPr="006F5306" w:rsidRDefault="00075E1B"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w:t>
            </w:r>
            <w:r w:rsidRPr="006F5306">
              <w:rPr>
                <w:rFonts w:ascii="Times New Roman" w:hAnsi="Times New Roman" w:cs="Times New Roman"/>
                <w:sz w:val="24"/>
                <w:szCs w:val="24"/>
              </w:rPr>
              <w:t>043</w:t>
            </w:r>
          </w:p>
        </w:tc>
      </w:tr>
    </w:tbl>
    <w:p w:rsidR="00075E1B" w:rsidRPr="006F5306" w:rsidRDefault="00075E1B" w:rsidP="00075E1B">
      <w:pPr>
        <w:spacing w:line="360" w:lineRule="auto"/>
        <w:ind w:firstLine="720"/>
        <w:jc w:val="both"/>
        <w:rPr>
          <w:rFonts w:ascii="Times New Roman" w:hAnsi="Times New Roman" w:cs="Times New Roman"/>
          <w:b/>
          <w:sz w:val="24"/>
          <w:szCs w:val="24"/>
        </w:rPr>
      </w:pPr>
    </w:p>
    <w:p w:rsidR="00075E1B" w:rsidRDefault="00075E1B" w:rsidP="00075E1B">
      <w:pPr>
        <w:spacing w:after="0" w:line="360" w:lineRule="auto"/>
        <w:ind w:firstLine="720"/>
        <w:jc w:val="both"/>
        <w:rPr>
          <w:rFonts w:ascii="Times New Roman" w:hAnsi="Times New Roman" w:cs="Times New Roman"/>
          <w:sz w:val="24"/>
          <w:szCs w:val="24"/>
        </w:rPr>
      </w:pPr>
      <w:r w:rsidRPr="006F5306">
        <w:rPr>
          <w:rFonts w:ascii="Times New Roman" w:hAnsi="Times New Roman" w:cs="Times New Roman"/>
          <w:sz w:val="24"/>
          <w:szCs w:val="24"/>
        </w:rPr>
        <w:t xml:space="preserve">Tabel 5.5 menunjukkan hasil uji statistik  </w:t>
      </w:r>
      <w:r w:rsidRPr="006F5306">
        <w:rPr>
          <w:rFonts w:ascii="Times New Roman" w:hAnsi="Times New Roman" w:cs="Times New Roman"/>
          <w:i/>
          <w:sz w:val="24"/>
          <w:szCs w:val="24"/>
        </w:rPr>
        <w:t>Wilcoxon</w:t>
      </w:r>
      <w:r w:rsidRPr="006F5306">
        <w:rPr>
          <w:rFonts w:ascii="Times New Roman" w:hAnsi="Times New Roman" w:cs="Times New Roman"/>
          <w:sz w:val="24"/>
          <w:szCs w:val="24"/>
        </w:rPr>
        <w:t xml:space="preserve">. Rata-rata Gula Darah </w:t>
      </w:r>
      <w:r w:rsidRPr="006F5306">
        <w:rPr>
          <w:rFonts w:ascii="Times New Roman" w:hAnsi="Times New Roman" w:cs="Times New Roman"/>
          <w:i/>
          <w:sz w:val="24"/>
          <w:szCs w:val="24"/>
        </w:rPr>
        <w:t xml:space="preserve">Prestest </w:t>
      </w:r>
      <w:r w:rsidRPr="006F5306">
        <w:rPr>
          <w:rFonts w:ascii="Times New Roman" w:hAnsi="Times New Roman" w:cs="Times New Roman"/>
          <w:sz w:val="24"/>
          <w:szCs w:val="24"/>
        </w:rPr>
        <w:t xml:space="preserve">adalah 379,73 dengan standar defiasi 8,837, dan rata-rata Gula Darah </w:t>
      </w:r>
      <w:r>
        <w:rPr>
          <w:rFonts w:ascii="Times New Roman" w:hAnsi="Times New Roman" w:cs="Times New Roman"/>
          <w:i/>
          <w:sz w:val="24"/>
          <w:szCs w:val="24"/>
        </w:rPr>
        <w:t>P</w:t>
      </w:r>
      <w:r w:rsidRPr="006F5306">
        <w:rPr>
          <w:rFonts w:ascii="Times New Roman" w:hAnsi="Times New Roman" w:cs="Times New Roman"/>
          <w:i/>
          <w:sz w:val="24"/>
          <w:szCs w:val="24"/>
        </w:rPr>
        <w:t xml:space="preserve">osttest </w:t>
      </w:r>
      <w:r w:rsidRPr="006F5306">
        <w:rPr>
          <w:rFonts w:ascii="Times New Roman" w:hAnsi="Times New Roman" w:cs="Times New Roman"/>
          <w:sz w:val="24"/>
          <w:szCs w:val="24"/>
        </w:rPr>
        <w:t xml:space="preserve"> adalah 362,33 dengan standar defiasi 95,022. Angka ini menunjukkan terjadinya penurunan rata-rata Gula Darah sebesar 95 GDS. Hasil uji statistik </w:t>
      </w:r>
      <w:r w:rsidRPr="006F5306">
        <w:rPr>
          <w:rFonts w:ascii="Times New Roman" w:hAnsi="Times New Roman" w:cs="Times New Roman"/>
          <w:i/>
          <w:sz w:val="24"/>
          <w:szCs w:val="24"/>
        </w:rPr>
        <w:t xml:space="preserve">Wilcoxon </w:t>
      </w:r>
      <w:r w:rsidRPr="006F5306">
        <w:rPr>
          <w:rFonts w:ascii="Times New Roman" w:hAnsi="Times New Roman" w:cs="Times New Roman"/>
          <w:sz w:val="24"/>
          <w:szCs w:val="24"/>
        </w:rPr>
        <w:t>didapatkan nilai Z Gula Darah sebesar -2.019</w:t>
      </w:r>
      <w:r w:rsidRPr="006F5306">
        <w:rPr>
          <w:rFonts w:ascii="Times New Roman" w:hAnsi="Times New Roman" w:cs="Times New Roman"/>
          <w:sz w:val="24"/>
          <w:szCs w:val="24"/>
          <w:vertAlign w:val="superscript"/>
        </w:rPr>
        <w:t xml:space="preserve">b </w:t>
      </w:r>
      <w:r w:rsidRPr="006F5306">
        <w:rPr>
          <w:rFonts w:ascii="Times New Roman" w:hAnsi="Times New Roman" w:cs="Times New Roman"/>
          <w:sz w:val="24"/>
          <w:szCs w:val="24"/>
        </w:rPr>
        <w:t xml:space="preserve">dan </w:t>
      </w:r>
      <w:r w:rsidRPr="006F5306">
        <w:rPr>
          <w:rFonts w:ascii="Times New Roman" w:hAnsi="Times New Roman" w:cs="Times New Roman"/>
          <w:i/>
          <w:sz w:val="24"/>
          <w:szCs w:val="24"/>
        </w:rPr>
        <w:t>P-value</w:t>
      </w:r>
      <w:r w:rsidRPr="006F5306">
        <w:rPr>
          <w:rFonts w:ascii="Times New Roman" w:hAnsi="Times New Roman" w:cs="Times New Roman"/>
          <w:sz w:val="24"/>
          <w:szCs w:val="24"/>
        </w:rPr>
        <w:t xml:space="preserve"> ,043 pada </w:t>
      </w:r>
      <w:r>
        <w:rPr>
          <w:rFonts w:ascii="Times New Roman" w:hAnsi="Times New Roman" w:cs="Times New Roman"/>
          <w:sz w:val="24"/>
          <w:szCs w:val="24"/>
        </w:rPr>
        <w:t xml:space="preserve">α 5% (0,05). Yang berarti bahwa </w:t>
      </w:r>
      <w:r w:rsidRPr="006F5306">
        <w:rPr>
          <w:rFonts w:ascii="Times New Roman" w:hAnsi="Times New Roman" w:cs="Times New Roman"/>
          <w:i/>
          <w:sz w:val="24"/>
          <w:szCs w:val="24"/>
        </w:rPr>
        <w:t>P-value</w:t>
      </w:r>
      <w:r>
        <w:rPr>
          <w:rFonts w:ascii="Times New Roman" w:hAnsi="Times New Roman" w:cs="Times New Roman"/>
          <w:sz w:val="24"/>
          <w:szCs w:val="24"/>
        </w:rPr>
        <w:t xml:space="preserve"> &lt; α jadi dapat disimpulkan bahwa ada pengaruh mrngkonsumlsi air rebusan kayu manis terhadap kadar gula darah pada penderita Diabetes Mellitus Tipe 2 di wilayah kerja Puskesmas Payung Sekaki Pekanbaru tahun 2020.</w:t>
      </w:r>
    </w:p>
    <w:p w:rsidR="00075E1B" w:rsidRDefault="00075E1B" w:rsidP="00075E1B">
      <w:pPr>
        <w:spacing w:after="0" w:line="360" w:lineRule="auto"/>
        <w:jc w:val="both"/>
        <w:rPr>
          <w:rFonts w:ascii="Times New Roman" w:hAnsi="Times New Roman" w:cs="Times New Roman"/>
          <w:sz w:val="24"/>
          <w:szCs w:val="24"/>
        </w:rPr>
      </w:pPr>
      <w:r w:rsidRPr="00127B74">
        <w:rPr>
          <w:rFonts w:ascii="Times New Roman" w:hAnsi="Times New Roman" w:cs="Times New Roman"/>
          <w:b/>
          <w:sz w:val="24"/>
          <w:szCs w:val="24"/>
        </w:rPr>
        <w:t>5.3 Pembahasa</w:t>
      </w:r>
      <w:r>
        <w:rPr>
          <w:rFonts w:ascii="Times New Roman" w:hAnsi="Times New Roman" w:cs="Times New Roman"/>
          <w:b/>
          <w:sz w:val="24"/>
          <w:szCs w:val="24"/>
        </w:rPr>
        <w:t>n</w:t>
      </w:r>
    </w:p>
    <w:p w:rsidR="00075E1B" w:rsidRDefault="00075E1B" w:rsidP="00075E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maka peneliti membahas secara sistematik hasil analisa univariat yang terdiri dari karakteristik responden dan analisa bivariat dengan membandingkan teori dan penelitian yang telah dilakukan peneliti mengenai Pengaruh </w:t>
      </w:r>
      <w:r w:rsidRPr="005E3338">
        <w:rPr>
          <w:rFonts w:ascii="Times New Roman" w:hAnsi="Times New Roman" w:cs="Times New Roman"/>
          <w:sz w:val="24"/>
          <w:szCs w:val="24"/>
        </w:rPr>
        <w:t>Mengkonsumsi Air Rebusan Kayu Manis Terhadap Kadar Gula Darah Pada Penderita Diabetes Mellitus Tipe 2 di Wilayah Kerja Puskesmas Payung Sekaki Pekanbaru Tahun 2020</w:t>
      </w:r>
      <w:r>
        <w:rPr>
          <w:rFonts w:ascii="Times New Roman" w:hAnsi="Times New Roman" w:cs="Times New Roman"/>
          <w:sz w:val="24"/>
          <w:szCs w:val="24"/>
        </w:rPr>
        <w:t>.</w:t>
      </w:r>
    </w:p>
    <w:p w:rsidR="00075E1B" w:rsidRDefault="00075E1B" w:rsidP="00075E1B">
      <w:pPr>
        <w:spacing w:after="0" w:line="360" w:lineRule="auto"/>
        <w:jc w:val="both"/>
        <w:rPr>
          <w:rFonts w:ascii="Times New Roman" w:hAnsi="Times New Roman" w:cs="Times New Roman"/>
          <w:sz w:val="24"/>
          <w:szCs w:val="24"/>
        </w:rPr>
      </w:pPr>
    </w:p>
    <w:p w:rsidR="00075E1B" w:rsidRDefault="00075E1B" w:rsidP="00075E1B">
      <w:pPr>
        <w:spacing w:after="0" w:line="360" w:lineRule="auto"/>
        <w:jc w:val="both"/>
        <w:rPr>
          <w:rFonts w:ascii="Times New Roman" w:hAnsi="Times New Roman" w:cs="Times New Roman"/>
          <w:sz w:val="24"/>
          <w:szCs w:val="24"/>
        </w:rPr>
      </w:pPr>
    </w:p>
    <w:p w:rsidR="00075E1B" w:rsidRDefault="00075E1B" w:rsidP="00075E1B">
      <w:pPr>
        <w:spacing w:after="0" w:line="360" w:lineRule="auto"/>
        <w:jc w:val="both"/>
        <w:rPr>
          <w:rFonts w:ascii="Times New Roman" w:hAnsi="Times New Roman" w:cs="Times New Roman"/>
          <w:b/>
          <w:sz w:val="24"/>
          <w:szCs w:val="24"/>
        </w:rPr>
      </w:pPr>
      <w:r w:rsidRPr="005E3338">
        <w:rPr>
          <w:rFonts w:ascii="Times New Roman" w:hAnsi="Times New Roman" w:cs="Times New Roman"/>
          <w:b/>
          <w:sz w:val="24"/>
          <w:szCs w:val="24"/>
        </w:rPr>
        <w:t>5.3.1 Analisa Univariat</w:t>
      </w:r>
    </w:p>
    <w:p w:rsidR="00075E1B" w:rsidRPr="00260A1C" w:rsidRDefault="00075E1B" w:rsidP="00075E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260A1C">
        <w:rPr>
          <w:rFonts w:ascii="Times New Roman" w:hAnsi="Times New Roman" w:cs="Times New Roman"/>
          <w:sz w:val="24"/>
          <w:szCs w:val="24"/>
        </w:rPr>
        <w:t xml:space="preserve">menunjukan bahwa penelitian yang dilakukan pada 15 responden </w:t>
      </w:r>
      <w:bookmarkStart w:id="0" w:name="_GoBack"/>
      <w:proofErr w:type="spellStart"/>
      <w:r>
        <w:rPr>
          <w:rFonts w:ascii="Times New Roman" w:hAnsi="Times New Roman" w:cs="Times New Roman"/>
          <w:sz w:val="24"/>
          <w:szCs w:val="24"/>
          <w:lang w:val="en-US"/>
        </w:rPr>
        <w:t>mayoritas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(81,2%),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riwayat</w:t>
      </w:r>
      <w:proofErr w:type="spellEnd"/>
      <w:r>
        <w:rPr>
          <w:rFonts w:ascii="Times New Roman" w:hAnsi="Times New Roman" w:cs="Times New Roman"/>
          <w:sz w:val="24"/>
          <w:szCs w:val="24"/>
          <w:lang w:val="en-US"/>
        </w:rPr>
        <w:t xml:space="preserve"> </w:t>
      </w:r>
      <w:r w:rsidRPr="00260A1C">
        <w:rPr>
          <w:rFonts w:ascii="Times New Roman" w:hAnsi="Times New Roman" w:cs="Times New Roman"/>
          <w:sz w:val="24"/>
          <w:szCs w:val="24"/>
        </w:rPr>
        <w:t>keturunan gula darah se</w:t>
      </w:r>
      <w:r>
        <w:rPr>
          <w:rFonts w:ascii="Times New Roman" w:hAnsi="Times New Roman" w:cs="Times New Roman"/>
          <w:sz w:val="24"/>
          <w:szCs w:val="24"/>
        </w:rPr>
        <w:t xml:space="preserve">banyak 8 orang (50,0). Dan hasil </w:t>
      </w:r>
      <w:bookmarkEnd w:id="0"/>
      <w:r w:rsidRPr="00260A1C">
        <w:rPr>
          <w:rFonts w:ascii="Times New Roman" w:hAnsi="Times New Roman" w:cs="Times New Roman"/>
          <w:sz w:val="24"/>
          <w:szCs w:val="24"/>
        </w:rPr>
        <w:t xml:space="preserve">menunjukkan bahwa pemeriksaan kadar </w:t>
      </w:r>
      <w:r w:rsidRPr="00260A1C">
        <w:rPr>
          <w:rFonts w:ascii="Times New Roman" w:hAnsi="Times New Roman" w:cs="Times New Roman"/>
          <w:sz w:val="24"/>
          <w:szCs w:val="24"/>
        </w:rPr>
        <w:lastRenderedPageBreak/>
        <w:t>gula darah sebelum diberikan air rebusan kayu manis didapatkan nilai kadar gula darah 379,73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rebusan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362,33</w:t>
      </w:r>
      <w:r w:rsidRPr="00260A1C">
        <w:rPr>
          <w:rFonts w:ascii="Times New Roman" w:hAnsi="Times New Roman" w:cs="Times New Roman"/>
          <w:sz w:val="24"/>
          <w:szCs w:val="24"/>
        </w:rPr>
        <w:t>. Hasil pemeriksaan kadar gula darah dipengaruhi oleh berbagai faktor anatara lain stress, emosional, demam, infeksi, trauma, dan obesitas dapat memicu meningkatkan kadar glukosa darah. Makan yang berlebihan dapat meningkatkan kadar glukosa darah, usia, orang dewasa mempunyai kadar glukosa darah yang cenderung lebih tinggi diakibatkan proses penuaan menyebabkan sekresi insulin menurun, aktivitas berlebihan dapa</w:t>
      </w:r>
      <w:r>
        <w:rPr>
          <w:rFonts w:ascii="Times New Roman" w:hAnsi="Times New Roman" w:cs="Times New Roman"/>
          <w:sz w:val="24"/>
          <w:szCs w:val="24"/>
        </w:rPr>
        <w:t>t menurun kadar glukosa darah (K</w:t>
      </w:r>
      <w:r w:rsidRPr="00260A1C">
        <w:rPr>
          <w:rFonts w:ascii="Times New Roman" w:hAnsi="Times New Roman" w:cs="Times New Roman"/>
          <w:sz w:val="24"/>
          <w:szCs w:val="24"/>
        </w:rPr>
        <w:t>ee, 2008).</w:t>
      </w:r>
    </w:p>
    <w:p w:rsidR="00075E1B" w:rsidRPr="00260A1C" w:rsidRDefault="00075E1B" w:rsidP="00075E1B">
      <w:pPr>
        <w:pStyle w:val="ListParagraph"/>
        <w:tabs>
          <w:tab w:val="left" w:pos="0"/>
        </w:tabs>
        <w:spacing w:after="0" w:line="360" w:lineRule="auto"/>
        <w:ind w:left="0" w:firstLine="705"/>
        <w:jc w:val="both"/>
        <w:rPr>
          <w:rFonts w:ascii="Times New Roman" w:hAnsi="Times New Roman" w:cs="Times New Roman"/>
          <w:sz w:val="24"/>
          <w:szCs w:val="24"/>
        </w:rPr>
      </w:pPr>
      <w:r w:rsidRPr="00260A1C">
        <w:rPr>
          <w:rFonts w:ascii="Times New Roman" w:hAnsi="Times New Roman" w:cs="Times New Roman"/>
          <w:sz w:val="24"/>
          <w:szCs w:val="24"/>
        </w:rPr>
        <w:tab/>
        <w:t>Diabetes adalah penyakit kronis yang disebabkan oleh tingginya kadar gula dala darah, yang disertai dengan adanya kelainan metabolik. Normalnya, gula darah dikontrol oleh insulin, suatu hormon yang dihasilkan oleh pankreas, yang memungkinkan sel untuk menyerap gula di dalam darah. Akan tetapi, pada diabetes terjadi defisiensi insulin yang disebabkan oleh kurangnya sekresi insulin dan hambatan kerja insulin pada reseptornya.  (Handaya Yuda,2016).</w:t>
      </w:r>
    </w:p>
    <w:p w:rsidR="00075E1B" w:rsidRPr="00260A1C" w:rsidRDefault="00075E1B" w:rsidP="00075E1B">
      <w:pPr>
        <w:pStyle w:val="ListParagraph"/>
        <w:tabs>
          <w:tab w:val="left" w:pos="0"/>
        </w:tabs>
        <w:spacing w:after="0"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Hasil dari </w:t>
      </w:r>
      <w:r w:rsidRPr="00260A1C">
        <w:rPr>
          <w:rFonts w:ascii="Times New Roman" w:hAnsi="Times New Roman" w:cs="Times New Roman"/>
          <w:sz w:val="24"/>
          <w:szCs w:val="24"/>
        </w:rPr>
        <w:t>pemeriksaan kadar gula darah kedua setelah diberikan air rebusan kayu manis nilai kadar gula darah yang didapat 362,33.</w:t>
      </w:r>
      <w:r>
        <w:rPr>
          <w:rFonts w:ascii="Times New Roman" w:hAnsi="Times New Roman" w:cs="Times New Roman"/>
          <w:sz w:val="24"/>
          <w:szCs w:val="24"/>
        </w:rPr>
        <w:t xml:space="preserve"> Dari sebanyak 15 responden 2 di antara nya  memiliki nilai kadar gula darah 12,5. </w:t>
      </w:r>
      <w:r w:rsidRPr="00260A1C">
        <w:rPr>
          <w:rFonts w:ascii="Times New Roman" w:hAnsi="Times New Roman" w:cs="Times New Roman"/>
          <w:sz w:val="24"/>
          <w:szCs w:val="24"/>
        </w:rPr>
        <w:t>Saat setelah makan atau minum, terjadi peningkatan kadar gula darah yang merangsang pankreas menghasilkan insulin untuk mencegah kenaikan kadar gula darah lebih lanjut. Insulin memasukkan gula ke dalam sel sehingga bisa menghasilkan energi atau disimpan sebagai cadangan energi. Adanya kelainan sekresi insulin, kerja insulin, atau kombinasi keduanya, akan berpengaruh terhadap kosentrasi glukosa dalam darah.</w:t>
      </w:r>
    </w:p>
    <w:p w:rsidR="00075E1B" w:rsidRDefault="00075E1B" w:rsidP="00075E1B">
      <w:pPr>
        <w:pStyle w:val="ListParagraph"/>
        <w:tabs>
          <w:tab w:val="left" w:pos="0"/>
        </w:tabs>
        <w:spacing w:after="0" w:line="360" w:lineRule="auto"/>
        <w:ind w:left="0" w:firstLine="705"/>
        <w:jc w:val="both"/>
        <w:rPr>
          <w:rFonts w:ascii="Times New Roman" w:hAnsi="Times New Roman" w:cs="Times New Roman"/>
          <w:sz w:val="24"/>
          <w:szCs w:val="24"/>
        </w:rPr>
      </w:pPr>
      <w:r w:rsidRPr="00260A1C">
        <w:rPr>
          <w:rFonts w:ascii="Times New Roman" w:hAnsi="Times New Roman" w:cs="Times New Roman"/>
          <w:sz w:val="24"/>
          <w:szCs w:val="24"/>
        </w:rPr>
        <w:t>Penurunan kadar glukosa darah (hipoglikemia) terjadi akibat asupan makanan yang tidak adekuat atau darah terlalu banyak mengandung insulin. Peningkatan kadar glukosa darah (hiperglikemia) terjadi jika insulin yang beredar tidak mencukupi atau tidak dapat berfungsi de</w:t>
      </w:r>
      <w:r>
        <w:rPr>
          <w:rFonts w:ascii="Times New Roman" w:hAnsi="Times New Roman" w:cs="Times New Roman"/>
          <w:sz w:val="24"/>
          <w:szCs w:val="24"/>
        </w:rPr>
        <w:t>ngan baik; keadaan ini disebut Diabetes M</w:t>
      </w:r>
      <w:r w:rsidRPr="00260A1C">
        <w:rPr>
          <w:rFonts w:ascii="Times New Roman" w:hAnsi="Times New Roman" w:cs="Times New Roman"/>
          <w:sz w:val="24"/>
          <w:szCs w:val="24"/>
        </w:rPr>
        <w:t xml:space="preserve">ellitus. Apabila kadar glukosa plasma atau serum sewaktu (kapan saja, tanpa mempertimbangkan makan terakhir) sebesar ≥ 200 mg/dl, kadar glukosa plasma/serum puasa yang mencapai &gt; 126 mg/dl, dan glukosa plasma/serum 2 jam setelah makan. Faktor yang memungkinkan penurunan kadar glukosa darah antara lain adalah: Obat-obatan (kortison, tiazid, “loop” diuretik) dapat menyebabkan peningkatan kadar gula darah, Trauma, stress dapat menyebabkan peningkatan kadar gula darah, penundan pemeriksaan serum dapat menyebabkan penurunan kadar gula darah, merokok dapat meningkatkan kadar gula darah </w:t>
      </w:r>
      <w:r w:rsidRPr="00260A1C">
        <w:rPr>
          <w:rFonts w:ascii="Times New Roman" w:hAnsi="Times New Roman" w:cs="Times New Roman"/>
          <w:sz w:val="24"/>
          <w:szCs w:val="24"/>
        </w:rPr>
        <w:lastRenderedPageBreak/>
        <w:t>serum dan aktifitas yang berat sebelum uji laboratorium dilakukan dapat menurunkan kadar gula darah.</w:t>
      </w:r>
    </w:p>
    <w:p w:rsidR="00075E1B" w:rsidRPr="006C0622" w:rsidRDefault="00075E1B" w:rsidP="00075E1B">
      <w:pPr>
        <w:tabs>
          <w:tab w:val="left" w:pos="0"/>
        </w:tabs>
        <w:spacing w:after="0" w:line="360" w:lineRule="auto"/>
        <w:jc w:val="both"/>
        <w:rPr>
          <w:rFonts w:ascii="Times New Roman" w:hAnsi="Times New Roman" w:cs="Times New Roman"/>
          <w:b/>
          <w:sz w:val="24"/>
          <w:szCs w:val="24"/>
        </w:rPr>
      </w:pPr>
      <w:r w:rsidRPr="006C0622">
        <w:rPr>
          <w:rFonts w:ascii="Times New Roman" w:hAnsi="Times New Roman" w:cs="Times New Roman"/>
          <w:b/>
          <w:sz w:val="24"/>
          <w:szCs w:val="24"/>
        </w:rPr>
        <w:t>5.3.2 Analisa Bivariat</w:t>
      </w:r>
    </w:p>
    <w:p w:rsidR="00075E1B" w:rsidRDefault="00075E1B" w:rsidP="00075E1B">
      <w:pPr>
        <w:pStyle w:val="ListParagraph"/>
        <w:tabs>
          <w:tab w:val="left" w:pos="0"/>
        </w:tabs>
        <w:spacing w:after="0" w:line="360" w:lineRule="auto"/>
        <w:ind w:left="0" w:firstLine="705"/>
        <w:jc w:val="both"/>
        <w:rPr>
          <w:rFonts w:ascii="Times New Roman" w:hAnsi="Times New Roman" w:cs="Times New Roman"/>
          <w:sz w:val="24"/>
          <w:szCs w:val="24"/>
        </w:rPr>
      </w:pPr>
      <w:r w:rsidRPr="00260A1C">
        <w:rPr>
          <w:rFonts w:ascii="Times New Roman" w:hAnsi="Times New Roman" w:cs="Times New Roman"/>
          <w:sz w:val="24"/>
          <w:szCs w:val="24"/>
        </w:rPr>
        <w:t>Berdasaarkan hasil pemeriksaan</w:t>
      </w:r>
      <w:r>
        <w:rPr>
          <w:rFonts w:ascii="Times New Roman" w:hAnsi="Times New Roman" w:cs="Times New Roman"/>
          <w:sz w:val="24"/>
          <w:szCs w:val="24"/>
        </w:rPr>
        <w:t xml:space="preserve"> menunjukkan </w:t>
      </w:r>
      <w:r w:rsidRPr="00260A1C">
        <w:rPr>
          <w:rFonts w:ascii="Times New Roman" w:hAnsi="Times New Roman" w:cs="Times New Roman"/>
          <w:sz w:val="24"/>
          <w:szCs w:val="24"/>
        </w:rPr>
        <w:t>kadar gula darah ada perbedaan sebelum dan sesudah diberikan air rebusan kayu manis Uji statistik dengan uji T tes didapatkan nilai p 0,043 &lt;  α 0,005, yakni ada perbedaan rata-rata hasil pemeriksaan kadar gula darah sebelum dan sesudah diberikan air rebusan kayu manis</w:t>
      </w:r>
      <w:r>
        <w:rPr>
          <w:rFonts w:ascii="Times New Roman" w:hAnsi="Times New Roman" w:cs="Times New Roman"/>
          <w:sz w:val="24"/>
          <w:szCs w:val="24"/>
        </w:rPr>
        <w:t>, dua dari lima belas responden memiliki hasil kadar gula darah yang meningkat karena banyaknya pikiran,susah tidur dan mengkonsumsi minuman manis sebelum dilakukan pengecekkan ulang</w:t>
      </w:r>
      <w:r w:rsidRPr="00260A1C">
        <w:rPr>
          <w:rFonts w:ascii="Times New Roman" w:hAnsi="Times New Roman" w:cs="Times New Roman"/>
          <w:sz w:val="24"/>
          <w:szCs w:val="24"/>
        </w:rPr>
        <w:t>. Pengobatan Diabetes Mellitus selama ini umumnya dilakukan secara medis menggunakan obat-obatan sintetis dan suntikan insulin yang dapat menyebabkan komplikasi jangka panjang dan kelainan beberapa organ. Diabetes Mellitus juga dapat diatasi dengan pengobatan alami dengan memanfaatkan tanaman berkhasiat obat.</w:t>
      </w:r>
    </w:p>
    <w:p w:rsidR="00075E1B" w:rsidRPr="00D8317B" w:rsidRDefault="00075E1B" w:rsidP="00075E1B">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 terkait yang mendukung adalah penelitian yang di lakukan oleh Syafriani dan Besti,(2017) dengan jud</w:t>
      </w:r>
      <w:r>
        <w:rPr>
          <w:rFonts w:ascii="Times New Roman" w:eastAsia="Times New Roman" w:hAnsi="Times New Roman" w:cs="Times New Roman"/>
          <w:sz w:val="24"/>
          <w:szCs w:val="24"/>
        </w:rPr>
        <w:t>ul Pengaruh Ekstrak Kayu Manis t</w:t>
      </w:r>
      <w:r w:rsidRPr="0055481A">
        <w:rPr>
          <w:rFonts w:ascii="Times New Roman" w:eastAsia="Times New Roman" w:hAnsi="Times New Roman" w:cs="Times New Roman"/>
          <w:sz w:val="24"/>
          <w:szCs w:val="24"/>
        </w:rPr>
        <w:t xml:space="preserve">erhadap Penurun Kadar </w:t>
      </w:r>
      <w:r>
        <w:rPr>
          <w:rFonts w:ascii="Times New Roman" w:eastAsia="Times New Roman" w:hAnsi="Times New Roman" w:cs="Times New Roman"/>
          <w:sz w:val="24"/>
          <w:szCs w:val="24"/>
        </w:rPr>
        <w:t>Gula Darah Penderita DM Tipe 2 d</w:t>
      </w:r>
      <w:r w:rsidRPr="0055481A">
        <w:rPr>
          <w:rFonts w:ascii="Times New Roman" w:eastAsia="Times New Roman" w:hAnsi="Times New Roman" w:cs="Times New Roman"/>
          <w:sz w:val="24"/>
          <w:szCs w:val="24"/>
        </w:rPr>
        <w:t>i Desa Kuma</w:t>
      </w:r>
      <w:r>
        <w:rPr>
          <w:rFonts w:ascii="Times New Roman" w:eastAsia="Times New Roman" w:hAnsi="Times New Roman" w:cs="Times New Roman"/>
          <w:sz w:val="24"/>
          <w:szCs w:val="24"/>
        </w:rPr>
        <w:t>n</w:t>
      </w:r>
      <w:r w:rsidRPr="0055481A">
        <w:rPr>
          <w:rFonts w:ascii="Times New Roman" w:eastAsia="Times New Roman" w:hAnsi="Times New Roman" w:cs="Times New Roman"/>
          <w:sz w:val="24"/>
          <w:szCs w:val="24"/>
        </w:rPr>
        <w:t>tan Wilayah Kerja Puskesmas Bangkinang Kota dengan hasil penelitian menunjukan bahwa terdapat penurunan kadar gula darah responden setelah intervensi esktrak kayu manis, yaitu sebesar 37,75 mg/dl, dimana kadar glukosa darah sebelum intervensi sebesar 263,40mg/dan stelah intervensi kelompok sebesar 225,65mg/dl.</w:t>
      </w:r>
    </w:p>
    <w:p w:rsidR="00075E1B" w:rsidRPr="00260A1C" w:rsidRDefault="00075E1B" w:rsidP="00075E1B">
      <w:pPr>
        <w:spacing w:after="0" w:line="360" w:lineRule="auto"/>
        <w:ind w:firstLine="720"/>
        <w:jc w:val="both"/>
        <w:rPr>
          <w:rFonts w:ascii="Times New Roman" w:eastAsia="Times New Roman" w:hAnsi="Times New Roman" w:cs="Times New Roman"/>
          <w:sz w:val="24"/>
          <w:szCs w:val="24"/>
        </w:rPr>
      </w:pPr>
      <w:r w:rsidRPr="00260A1C">
        <w:rPr>
          <w:rFonts w:ascii="Times New Roman" w:eastAsia="Times New Roman" w:hAnsi="Times New Roman" w:cs="Times New Roman"/>
          <w:sz w:val="24"/>
          <w:szCs w:val="24"/>
        </w:rPr>
        <w:t xml:space="preserve">Salah satu tanaman obat tradisional yang dapat digunakan untuk menurunkan kadar glukosa darah </w:t>
      </w:r>
      <w:r w:rsidRPr="00260A1C">
        <w:rPr>
          <w:rFonts w:ascii="Times New Roman" w:hAnsi="Times New Roman" w:cs="Times New Roman"/>
          <w:sz w:val="24"/>
          <w:szCs w:val="24"/>
        </w:rPr>
        <w:t>adalah Cinnamomum burmani</w:t>
      </w:r>
      <w:r w:rsidRPr="00260A1C">
        <w:rPr>
          <w:rFonts w:ascii="Times New Roman" w:eastAsia="Times New Roman" w:hAnsi="Times New Roman" w:cs="Times New Roman"/>
          <w:sz w:val="24"/>
          <w:szCs w:val="24"/>
        </w:rPr>
        <w:t xml:space="preserve"> kulit batang, daun dan akarnya bisa dimanfaatkan sebgai obat-obatan dengan khasiat sebagai peluruh kentut (karminatif), penambah selera, antirematik, dan penghilang rasa sakit (analgesik). Dari rasa kayu manis mempunyai beberapa ciri khas rasanya yang bisa ditemui, seperti: pedas, hangat, dan wangi yang khas. Untuk tekstur kayu manis itu sendiri seperti batang kayu atau batang pohon. (Hussein Adam,2015). Pemberian kayu manis dengan dosis 8</w:t>
      </w:r>
      <w:r>
        <w:rPr>
          <w:rFonts w:ascii="Times New Roman" w:eastAsia="Times New Roman" w:hAnsi="Times New Roman" w:cs="Times New Roman"/>
          <w:sz w:val="24"/>
          <w:szCs w:val="24"/>
        </w:rPr>
        <w:t xml:space="preserve"> </w:t>
      </w:r>
      <w:r w:rsidRPr="00260A1C">
        <w:rPr>
          <w:rFonts w:ascii="Times New Roman" w:eastAsia="Times New Roman" w:hAnsi="Times New Roman" w:cs="Times New Roman"/>
          <w:sz w:val="24"/>
          <w:szCs w:val="24"/>
        </w:rPr>
        <w:t>g/hari pada penderita DM tipe 2 selama 7 hari mampu menurunkan glukosa darah.</w:t>
      </w:r>
    </w:p>
    <w:p w:rsidR="00291A4D" w:rsidRPr="00075E1B" w:rsidRDefault="00075E1B" w:rsidP="00075E1B">
      <w:pPr>
        <w:spacing w:after="0" w:line="360" w:lineRule="auto"/>
        <w:ind w:firstLine="720"/>
        <w:jc w:val="both"/>
        <w:rPr>
          <w:rFonts w:ascii="Times New Roman" w:eastAsia="Times New Roman" w:hAnsi="Times New Roman" w:cs="Times New Roman"/>
          <w:sz w:val="24"/>
          <w:szCs w:val="24"/>
          <w:lang w:val="en-US"/>
        </w:rPr>
      </w:pPr>
      <w:r w:rsidRPr="00260A1C">
        <w:rPr>
          <w:rFonts w:ascii="Times New Roman" w:eastAsia="Times New Roman" w:hAnsi="Times New Roman" w:cs="Times New Roman"/>
          <w:sz w:val="24"/>
          <w:szCs w:val="24"/>
        </w:rPr>
        <w:t>Kandungan gizi dari kayu manis mengandung kalsium, sumber serat, zat besi, mangan, Vitamin K, dan mineral. Kandungan kimia yang terdapat dalam kayu manis adalah minya asiri, eugenol yang banyak ditemukan dlam daun, safrol, sinamaldehide, tannin, kalsium oksalat, damar, dan zat penyamak.</w:t>
      </w:r>
      <w:r>
        <w:rPr>
          <w:rFonts w:ascii="Times New Roman" w:eastAsia="Times New Roman" w:hAnsi="Times New Roman" w:cs="Times New Roman"/>
          <w:sz w:val="24"/>
          <w:szCs w:val="24"/>
        </w:rPr>
        <w:t xml:space="preserve"> </w:t>
      </w:r>
      <w:r w:rsidRPr="00260A1C">
        <w:rPr>
          <w:rFonts w:ascii="Times New Roman" w:eastAsia="Times New Roman" w:hAnsi="Times New Roman" w:cs="Times New Roman"/>
          <w:sz w:val="24"/>
          <w:szCs w:val="24"/>
        </w:rPr>
        <w:t>Kayu manis mengandung banyak flavonoid yang dapat membantu tubuh untuk membuang racun dan karsinogen.</w:t>
      </w:r>
    </w:p>
    <w:sectPr w:rsidR="00291A4D" w:rsidRPr="00075E1B" w:rsidSect="00291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349"/>
      <w:docPartObj>
        <w:docPartGallery w:val="Page Numbers (Bottom of Page)"/>
        <w:docPartUnique/>
      </w:docPartObj>
    </w:sdtPr>
    <w:sdtEndPr/>
    <w:sdtContent>
      <w:p w:rsidR="001940F7" w:rsidRDefault="00075E1B">
        <w:pPr>
          <w:pStyle w:val="Footer"/>
          <w:jc w:val="center"/>
        </w:pPr>
        <w:r>
          <w:fldChar w:fldCharType="begin"/>
        </w:r>
        <w:r>
          <w:instrText xml:space="preserve"> PAGE   \* MERGEFORMAT </w:instrText>
        </w:r>
        <w:r>
          <w:fldChar w:fldCharType="separate"/>
        </w:r>
        <w:r>
          <w:rPr>
            <w:noProof/>
          </w:rPr>
          <w:t>5</w:t>
        </w:r>
        <w:r>
          <w:fldChar w:fldCharType="end"/>
        </w:r>
      </w:p>
    </w:sdtContent>
  </w:sdt>
  <w:p w:rsidR="001940F7" w:rsidRDefault="00075E1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F7" w:rsidRDefault="00075E1B">
    <w:pPr>
      <w:pStyle w:val="Header"/>
      <w:jc w:val="right"/>
    </w:pPr>
  </w:p>
  <w:p w:rsidR="001940F7" w:rsidRDefault="00075E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FE8"/>
    <w:multiLevelType w:val="hybridMultilevel"/>
    <w:tmpl w:val="A02418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E1B"/>
    <w:rsid w:val="00075E1B"/>
    <w:rsid w:val="00291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1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E1B"/>
    <w:pPr>
      <w:ind w:left="720"/>
      <w:contextualSpacing/>
    </w:pPr>
  </w:style>
  <w:style w:type="table" w:customStyle="1" w:styleId="LightShading1">
    <w:name w:val="Light Shading1"/>
    <w:basedOn w:val="TableNormal"/>
    <w:uiPriority w:val="60"/>
    <w:rsid w:val="00075E1B"/>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75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1B"/>
    <w:rPr>
      <w:rFonts w:eastAsiaTheme="minorEastAsia"/>
      <w:lang w:val="id-ID" w:eastAsia="id-ID"/>
    </w:rPr>
  </w:style>
  <w:style w:type="paragraph" w:styleId="Footer">
    <w:name w:val="footer"/>
    <w:basedOn w:val="Normal"/>
    <w:link w:val="FooterChar"/>
    <w:uiPriority w:val="99"/>
    <w:unhideWhenUsed/>
    <w:rsid w:val="00075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1B"/>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2020-08-11T14:31:00Z</dcterms:created>
  <dcterms:modified xsi:type="dcterms:W3CDTF">2020-08-11T14:31:00Z</dcterms:modified>
</cp:coreProperties>
</file>