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9038" w14:textId="357E8734" w:rsidR="0027621D" w:rsidRPr="0096335E" w:rsidRDefault="00BE693B" w:rsidP="00BE693B">
      <w:pPr>
        <w:spacing w:after="0" w:line="240" w:lineRule="auto"/>
        <w:jc w:val="center"/>
        <w:rPr>
          <w:rFonts w:ascii="Tw Cen MT" w:hAnsi="Tw Cen MT" w:cs="Arial"/>
          <w:b/>
          <w:bCs/>
          <w:color w:val="000000"/>
          <w:sz w:val="32"/>
          <w:szCs w:val="32"/>
        </w:rPr>
      </w:pPr>
      <w:r w:rsidRPr="00BE693B">
        <w:rPr>
          <w:rFonts w:ascii="Tw Cen MT" w:eastAsia="Twentieth Century" w:hAnsi="Tw Cen MT" w:cs="Twentieth Century"/>
          <w:b/>
          <w:sz w:val="32"/>
          <w:szCs w:val="32"/>
        </w:rPr>
        <w:t>Test of the Level of Preference of Churros with Green Bean Flour and Yellow Pumpkin</w:t>
      </w:r>
      <w:r>
        <w:rPr>
          <w:rFonts w:ascii="Tw Cen MT" w:eastAsia="Twentieth Century" w:hAnsi="Tw Cen MT" w:cs="Twentieth Century"/>
          <w:b/>
          <w:sz w:val="32"/>
          <w:szCs w:val="32"/>
        </w:rPr>
        <w:t xml:space="preserve"> </w:t>
      </w:r>
    </w:p>
    <w:p w14:paraId="2D71662A" w14:textId="77777777" w:rsidR="0027621D" w:rsidRPr="0096335E" w:rsidRDefault="0027621D" w:rsidP="0027621D">
      <w:pPr>
        <w:spacing w:after="0" w:line="240" w:lineRule="auto"/>
        <w:jc w:val="center"/>
        <w:rPr>
          <w:rFonts w:ascii="Tw Cen MT" w:eastAsia="Twentieth Century" w:hAnsi="Tw Cen MT" w:cs="Twentieth Century"/>
          <w:b/>
          <w:sz w:val="32"/>
          <w:szCs w:val="32"/>
        </w:rPr>
      </w:pPr>
    </w:p>
    <w:p w14:paraId="2E7DDF99" w14:textId="5066CB47" w:rsidR="007F4948" w:rsidRPr="0096335E" w:rsidRDefault="00BE693B" w:rsidP="00BE693B">
      <w:pPr>
        <w:spacing w:after="0" w:line="240" w:lineRule="auto"/>
        <w:jc w:val="center"/>
        <w:rPr>
          <w:rFonts w:ascii="Tw Cen MT" w:hAnsi="Tw Cen MT" w:cs="Times New Roman"/>
          <w:b/>
          <w:bCs/>
          <w:iCs/>
          <w:sz w:val="32"/>
          <w:szCs w:val="32"/>
        </w:rPr>
      </w:pPr>
      <w:bookmarkStart w:id="0" w:name="_heading=h.ku3htxpixa9v" w:colFirst="0" w:colLast="0"/>
      <w:bookmarkEnd w:id="0"/>
      <w:r w:rsidRPr="00BE693B">
        <w:rPr>
          <w:rFonts w:ascii="Tw Cen MT" w:eastAsia="Twentieth Century" w:hAnsi="Tw Cen MT" w:cs="Twentieth Century"/>
          <w:b/>
          <w:sz w:val="32"/>
          <w:szCs w:val="32"/>
        </w:rPr>
        <w:t xml:space="preserve">Uji Tingkat </w:t>
      </w:r>
      <w:proofErr w:type="spellStart"/>
      <w:r w:rsidRPr="00BE693B">
        <w:rPr>
          <w:rFonts w:ascii="Tw Cen MT" w:eastAsia="Twentieth Century" w:hAnsi="Tw Cen MT" w:cs="Twentieth Century"/>
          <w:b/>
          <w:sz w:val="32"/>
          <w:szCs w:val="32"/>
        </w:rPr>
        <w:t>Kesukaan</w:t>
      </w:r>
      <w:proofErr w:type="spellEnd"/>
      <w:r w:rsidRPr="00BE693B">
        <w:rPr>
          <w:rFonts w:ascii="Tw Cen MT" w:eastAsia="Twentieth Century" w:hAnsi="Tw Cen MT" w:cs="Twentieth Century"/>
          <w:b/>
          <w:sz w:val="32"/>
          <w:szCs w:val="32"/>
        </w:rPr>
        <w:t xml:space="preserve"> Churros </w:t>
      </w:r>
      <w:proofErr w:type="spellStart"/>
      <w:r w:rsidRPr="00BE693B">
        <w:rPr>
          <w:rFonts w:ascii="Tw Cen MT" w:eastAsia="Twentieth Century" w:hAnsi="Tw Cen MT" w:cs="Twentieth Century"/>
          <w:b/>
          <w:sz w:val="32"/>
          <w:szCs w:val="32"/>
        </w:rPr>
        <w:t>Tepung</w:t>
      </w:r>
      <w:proofErr w:type="spellEnd"/>
      <w:r w:rsidRPr="00BE693B">
        <w:rPr>
          <w:rFonts w:ascii="Tw Cen MT" w:eastAsia="Twentieth Century" w:hAnsi="Tw Cen MT" w:cs="Twentieth Century"/>
          <w:b/>
          <w:sz w:val="32"/>
          <w:szCs w:val="32"/>
        </w:rPr>
        <w:t xml:space="preserve"> </w:t>
      </w:r>
      <w:proofErr w:type="spellStart"/>
      <w:r w:rsidRPr="00BE693B">
        <w:rPr>
          <w:rFonts w:ascii="Tw Cen MT" w:eastAsia="Twentieth Century" w:hAnsi="Tw Cen MT" w:cs="Twentieth Century"/>
          <w:b/>
          <w:sz w:val="32"/>
          <w:szCs w:val="32"/>
        </w:rPr>
        <w:t>Kacang</w:t>
      </w:r>
      <w:proofErr w:type="spellEnd"/>
      <w:r w:rsidRPr="00BE693B">
        <w:rPr>
          <w:rFonts w:ascii="Tw Cen MT" w:eastAsia="Twentieth Century" w:hAnsi="Tw Cen MT" w:cs="Twentieth Century"/>
          <w:b/>
          <w:sz w:val="32"/>
          <w:szCs w:val="32"/>
        </w:rPr>
        <w:t xml:space="preserve"> Hijau Dan Labu Kuning</w:t>
      </w:r>
    </w:p>
    <w:p w14:paraId="4184BDE4" w14:textId="77777777" w:rsidR="0027621D" w:rsidRPr="0096335E" w:rsidRDefault="0027621D" w:rsidP="0027621D">
      <w:pPr>
        <w:spacing w:after="0" w:line="240" w:lineRule="auto"/>
        <w:jc w:val="center"/>
        <w:rPr>
          <w:rFonts w:ascii="Tw Cen MT" w:hAnsi="Tw Cen MT" w:cs="Times New Roman"/>
          <w:b/>
          <w:bCs/>
          <w:iCs/>
          <w:sz w:val="32"/>
          <w:szCs w:val="32"/>
        </w:rPr>
      </w:pPr>
    </w:p>
    <w:p w14:paraId="781ACE20" w14:textId="6E337EF4" w:rsidR="004721E3" w:rsidRPr="002E23D7" w:rsidRDefault="00BE693B" w:rsidP="004721E3">
      <w:pPr>
        <w:widowControl w:val="0"/>
        <w:spacing w:after="0" w:line="218" w:lineRule="auto"/>
        <w:ind w:left="7" w:right="-20"/>
        <w:jc w:val="center"/>
        <w:rPr>
          <w:rFonts w:ascii="Tw Cen MT" w:eastAsia="Twentieth Century" w:hAnsi="Tw Cen MT" w:cs="Twentieth Century"/>
          <w:sz w:val="24"/>
          <w:szCs w:val="24"/>
        </w:rPr>
      </w:pPr>
      <w:r>
        <w:rPr>
          <w:rFonts w:ascii="Tw Cen MT" w:eastAsia="Twentieth Century" w:hAnsi="Tw Cen MT" w:cs="Twentieth Century"/>
          <w:sz w:val="24"/>
          <w:szCs w:val="24"/>
        </w:rPr>
        <w:t>Sadiya Nahda Tabina</w:t>
      </w:r>
    </w:p>
    <w:p w14:paraId="37629F48" w14:textId="62D511D6" w:rsidR="004721E3" w:rsidRPr="002E23D7" w:rsidRDefault="00BE693B" w:rsidP="004721E3">
      <w:pPr>
        <w:widowControl w:val="0"/>
        <w:spacing w:after="0" w:line="218" w:lineRule="auto"/>
        <w:ind w:left="7" w:right="-20"/>
        <w:jc w:val="center"/>
        <w:rPr>
          <w:rFonts w:ascii="Tw Cen MT" w:eastAsia="Twentieth Century" w:hAnsi="Tw Cen MT" w:cs="Twentieth Century"/>
          <w:sz w:val="20"/>
          <w:szCs w:val="20"/>
          <w:vertAlign w:val="superscript"/>
        </w:rPr>
      </w:pPr>
      <w:proofErr w:type="spellStart"/>
      <w:r>
        <w:rPr>
          <w:rFonts w:ascii="Tw Cen MT" w:eastAsia="Twentieth Century" w:hAnsi="Tw Cen MT" w:cs="Twentieth Century"/>
          <w:sz w:val="20"/>
          <w:szCs w:val="20"/>
        </w:rPr>
        <w:t>Poltekkes</w:t>
      </w:r>
      <w:proofErr w:type="spellEnd"/>
      <w:r>
        <w:rPr>
          <w:rFonts w:ascii="Tw Cen MT" w:eastAsia="Twentieth Century" w:hAnsi="Tw Cen MT" w:cs="Twentieth Century"/>
          <w:sz w:val="20"/>
          <w:szCs w:val="20"/>
        </w:rPr>
        <w:t xml:space="preserve"> </w:t>
      </w:r>
      <w:proofErr w:type="spellStart"/>
      <w:r>
        <w:rPr>
          <w:rFonts w:ascii="Tw Cen MT" w:eastAsia="Twentieth Century" w:hAnsi="Tw Cen MT" w:cs="Twentieth Century"/>
          <w:sz w:val="20"/>
          <w:szCs w:val="20"/>
        </w:rPr>
        <w:t>Kemenkes</w:t>
      </w:r>
      <w:proofErr w:type="spellEnd"/>
      <w:r>
        <w:rPr>
          <w:rFonts w:ascii="Tw Cen MT" w:eastAsia="Twentieth Century" w:hAnsi="Tw Cen MT" w:cs="Twentieth Century"/>
          <w:sz w:val="20"/>
          <w:szCs w:val="20"/>
        </w:rPr>
        <w:t xml:space="preserve"> Riau, </w:t>
      </w:r>
      <w:proofErr w:type="spellStart"/>
      <w:r>
        <w:rPr>
          <w:rFonts w:ascii="Tw Cen MT" w:eastAsia="Twentieth Century" w:hAnsi="Tw Cen MT" w:cs="Twentieth Century"/>
          <w:sz w:val="20"/>
          <w:szCs w:val="20"/>
        </w:rPr>
        <w:t>Pekanbaru</w:t>
      </w:r>
      <w:proofErr w:type="spellEnd"/>
    </w:p>
    <w:p w14:paraId="23FA8100" w14:textId="7963A56A" w:rsidR="007F4948" w:rsidRPr="0096335E" w:rsidRDefault="00BE693B" w:rsidP="004721E3">
      <w:pPr>
        <w:widowControl w:val="0"/>
        <w:spacing w:after="0" w:line="218" w:lineRule="auto"/>
        <w:ind w:right="-20"/>
        <w:jc w:val="center"/>
        <w:rPr>
          <w:rFonts w:ascii="Tw Cen MT" w:eastAsia="Twentieth Century" w:hAnsi="Tw Cen MT" w:cs="Twentieth Century"/>
          <w:sz w:val="20"/>
          <w:szCs w:val="20"/>
        </w:rPr>
      </w:pPr>
      <w:r>
        <w:rPr>
          <w:rFonts w:ascii="Tw Cen MT" w:eastAsia="Twentieth Century" w:hAnsi="Tw Cen MT" w:cs="Twentieth Century"/>
          <w:sz w:val="20"/>
          <w:szCs w:val="20"/>
        </w:rPr>
        <w:t>sadiyanahdatabina@gmail.com</w:t>
      </w:r>
    </w:p>
    <w:p w14:paraId="5C33921F" w14:textId="2062BDBA" w:rsidR="007F4948" w:rsidRPr="0096335E" w:rsidRDefault="0027621D">
      <w:pPr>
        <w:spacing w:after="0"/>
        <w:rPr>
          <w:rFonts w:ascii="Tw Cen MT" w:eastAsia="Twentieth Century" w:hAnsi="Tw Cen MT" w:cs="Twentieth Century"/>
        </w:rPr>
      </w:pPr>
      <w:r w:rsidRPr="0096335E">
        <w:rPr>
          <w:rFonts w:ascii="Tw Cen MT" w:hAnsi="Tw Cen MT"/>
          <w:b/>
          <w:i/>
          <w:iCs/>
          <w:noProof/>
          <w:sz w:val="24"/>
          <w:szCs w:val="24"/>
        </w:rPr>
        <mc:AlternateContent>
          <mc:Choice Requires="wps">
            <w:drawing>
              <wp:anchor distT="0" distB="0" distL="114300" distR="114300" simplePos="0" relativeHeight="251662336" behindDoc="0" locked="0" layoutInCell="1" allowOverlap="1" wp14:anchorId="7F40C013" wp14:editId="24923518">
                <wp:simplePos x="0" y="0"/>
                <wp:positionH relativeFrom="column">
                  <wp:posOffset>17780</wp:posOffset>
                </wp:positionH>
                <wp:positionV relativeFrom="paragraph">
                  <wp:posOffset>152400</wp:posOffset>
                </wp:positionV>
                <wp:extent cx="1943100" cy="1176655"/>
                <wp:effectExtent l="0" t="0" r="0" b="4445"/>
                <wp:wrapNone/>
                <wp:docPr id="7" name="Rectangle 7"/>
                <wp:cNvGraphicFramePr/>
                <a:graphic xmlns:a="http://schemas.openxmlformats.org/drawingml/2006/main">
                  <a:graphicData uri="http://schemas.microsoft.com/office/word/2010/wordprocessingShape">
                    <wps:wsp>
                      <wps:cNvSpPr/>
                      <wps:spPr>
                        <a:xfrm>
                          <a:off x="0" y="0"/>
                          <a:ext cx="1943100" cy="11766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9678A47" w14:textId="77777777" w:rsidR="00A36329" w:rsidRPr="00623753" w:rsidRDefault="00A36329" w:rsidP="007A770B">
                            <w:pPr>
                              <w:tabs>
                                <w:tab w:val="left" w:pos="567"/>
                              </w:tabs>
                              <w:spacing w:after="0"/>
                              <w:ind w:left="-85"/>
                              <w:rPr>
                                <w:rFonts w:ascii="Tw Cen MT" w:hAnsi="Tw Cen MT" w:cs="Arial"/>
                                <w:b/>
                                <w:bCs/>
                                <w:caps/>
                                <w:sz w:val="20"/>
                                <w:szCs w:val="20"/>
                                <w:lang w:val="id-ID"/>
                              </w:rPr>
                            </w:pPr>
                            <w:r w:rsidRPr="00623753">
                              <w:rPr>
                                <w:rFonts w:ascii="Tw Cen MT" w:hAnsi="Tw Cen MT" w:cs="Arial"/>
                                <w:b/>
                                <w:bCs/>
                                <w:sz w:val="20"/>
                                <w:szCs w:val="20"/>
                              </w:rPr>
                              <w:t>Article Info</w:t>
                            </w:r>
                            <w:r w:rsidRPr="00623753">
                              <w:rPr>
                                <w:rFonts w:ascii="Tw Cen MT" w:hAnsi="Tw Cen MT" w:cs="Arial"/>
                                <w:b/>
                                <w:bCs/>
                                <w:sz w:val="20"/>
                                <w:szCs w:val="20"/>
                                <w:lang w:val="id-ID"/>
                              </w:rPr>
                              <w:t xml:space="preserve"> </w:t>
                            </w:r>
                          </w:p>
                          <w:p w14:paraId="7430BC40" w14:textId="77777777" w:rsidR="00A36329" w:rsidRPr="00623753" w:rsidRDefault="00A36329" w:rsidP="007A770B">
                            <w:pPr>
                              <w:tabs>
                                <w:tab w:val="left" w:pos="567"/>
                              </w:tabs>
                              <w:spacing w:after="0"/>
                              <w:ind w:left="-85"/>
                              <w:rPr>
                                <w:rFonts w:ascii="Arial" w:hAnsi="Arial" w:cs="Arial"/>
                                <w:b/>
                                <w:bCs/>
                                <w:caps/>
                                <w:sz w:val="20"/>
                                <w:szCs w:val="20"/>
                                <w:lang w:val="id-ID"/>
                              </w:rPr>
                            </w:pPr>
                          </w:p>
                          <w:p w14:paraId="0CB2EA20" w14:textId="77777777" w:rsidR="00A36329" w:rsidRPr="00623753" w:rsidRDefault="00A36329" w:rsidP="007A770B">
                            <w:pPr>
                              <w:tabs>
                                <w:tab w:val="left" w:pos="567"/>
                              </w:tabs>
                              <w:spacing w:after="0"/>
                              <w:ind w:left="-85"/>
                              <w:rPr>
                                <w:rFonts w:ascii="Tw Cen MT" w:hAnsi="Tw Cen MT" w:cs="Arial"/>
                                <w:b/>
                                <w:i/>
                                <w:sz w:val="20"/>
                                <w:szCs w:val="20"/>
                              </w:rPr>
                            </w:pPr>
                            <w:r w:rsidRPr="00623753">
                              <w:rPr>
                                <w:rFonts w:ascii="Tw Cen MT" w:hAnsi="Tw Cen MT" w:cs="Arial"/>
                                <w:b/>
                                <w:i/>
                                <w:sz w:val="20"/>
                                <w:szCs w:val="20"/>
                              </w:rPr>
                              <w:t>Article history</w:t>
                            </w:r>
                          </w:p>
                          <w:p w14:paraId="27805246" w14:textId="5FCB70BF" w:rsidR="0096335E" w:rsidRPr="0096335E" w:rsidRDefault="00A36329" w:rsidP="0096335E">
                            <w:pPr>
                              <w:pStyle w:val="Subtitle"/>
                              <w:spacing w:after="0"/>
                              <w:ind w:left="-125" w:right="-57"/>
                              <w:rPr>
                                <w:rFonts w:ascii="Tw Cen MT" w:hAnsi="Tw Cen MT" w:cs="Noto Sans"/>
                                <w:sz w:val="20"/>
                                <w:szCs w:val="20"/>
                                <w:shd w:val="clear" w:color="auto" w:fill="FFFFFF"/>
                              </w:rPr>
                            </w:pPr>
                            <w:r w:rsidRPr="0096335E">
                              <w:rPr>
                                <w:rFonts w:ascii="Tw Cen MT" w:hAnsi="Tw Cen MT"/>
                                <w:sz w:val="20"/>
                                <w:szCs w:val="20"/>
                              </w:rPr>
                              <w:t xml:space="preserve">Received </w:t>
                            </w:r>
                            <w:r w:rsidRPr="0096335E">
                              <w:rPr>
                                <w:rFonts w:ascii="Tw Cen MT" w:hAnsi="Tw Cen MT"/>
                                <w:sz w:val="20"/>
                                <w:szCs w:val="20"/>
                                <w:lang w:val="id-ID"/>
                              </w:rPr>
                              <w:t>date</w:t>
                            </w:r>
                            <w:r w:rsidRPr="0096335E">
                              <w:rPr>
                                <w:rFonts w:ascii="Tw Cen MT" w:hAnsi="Tw Cen MT"/>
                                <w:sz w:val="20"/>
                                <w:szCs w:val="20"/>
                              </w:rPr>
                              <w:t xml:space="preserve">: </w:t>
                            </w:r>
                            <w:r w:rsidR="0056035C">
                              <w:rPr>
                                <w:rFonts w:ascii="Tw Cen MT" w:hAnsi="Tw Cen MT" w:cs="Noto Sans"/>
                                <w:sz w:val="20"/>
                                <w:szCs w:val="20"/>
                                <w:shd w:val="clear" w:color="auto" w:fill="FFFFFF"/>
                              </w:rPr>
                              <w:t>2025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26</w:t>
                            </w:r>
                          </w:p>
                          <w:p w14:paraId="2E3C9739" w14:textId="3173D1CD" w:rsidR="00A36329" w:rsidRPr="0096335E" w:rsidRDefault="00A36329" w:rsidP="007A770B">
                            <w:pPr>
                              <w:pStyle w:val="Subtitle"/>
                              <w:spacing w:after="0"/>
                              <w:ind w:left="-125" w:right="-57"/>
                              <w:rPr>
                                <w:rFonts w:ascii="Tw Cen MT" w:hAnsi="Tw Cen MT"/>
                                <w:sz w:val="20"/>
                                <w:szCs w:val="20"/>
                              </w:rPr>
                            </w:pPr>
                            <w:r w:rsidRPr="0096335E">
                              <w:rPr>
                                <w:rFonts w:ascii="Tw Cen MT" w:hAnsi="Tw Cen MT"/>
                                <w:sz w:val="20"/>
                                <w:szCs w:val="20"/>
                              </w:rPr>
                              <w:t xml:space="preserve">Revised </w:t>
                            </w:r>
                            <w:r w:rsidRPr="0096335E">
                              <w:rPr>
                                <w:rFonts w:ascii="Tw Cen MT" w:hAnsi="Tw Cen MT"/>
                                <w:sz w:val="20"/>
                                <w:szCs w:val="20"/>
                                <w:lang w:val="id-ID"/>
                              </w:rPr>
                              <w:t>date</w:t>
                            </w:r>
                            <w:r w:rsidRPr="0096335E">
                              <w:rPr>
                                <w:rFonts w:ascii="Tw Cen MT" w:hAnsi="Tw Cen MT"/>
                                <w:sz w:val="20"/>
                                <w:szCs w:val="20"/>
                              </w:rPr>
                              <w:t xml:space="preserve">: </w:t>
                            </w:r>
                            <w:r w:rsidR="0056035C">
                              <w:rPr>
                                <w:rFonts w:ascii="Tw Cen MT" w:hAnsi="Tw Cen MT" w:cs="Noto Sans"/>
                                <w:sz w:val="20"/>
                                <w:szCs w:val="20"/>
                                <w:shd w:val="clear" w:color="auto" w:fill="FFFFFF"/>
                              </w:rPr>
                              <w:t>2025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06</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03</w:t>
                            </w:r>
                          </w:p>
                          <w:p w14:paraId="65822EE9" w14:textId="0DEB9B09" w:rsidR="00A36329" w:rsidRPr="0096335E" w:rsidRDefault="00A36329" w:rsidP="007A770B">
                            <w:pPr>
                              <w:pStyle w:val="Subtitle"/>
                              <w:spacing w:after="0"/>
                              <w:ind w:left="-125" w:right="-57"/>
                              <w:rPr>
                                <w:rFonts w:ascii="Tw Cen MT" w:hAnsi="Tw Cen MT"/>
                                <w:sz w:val="20"/>
                                <w:szCs w:val="20"/>
                              </w:rPr>
                            </w:pPr>
                            <w:r w:rsidRPr="0096335E">
                              <w:rPr>
                                <w:rFonts w:ascii="Tw Cen MT" w:hAnsi="Tw Cen MT"/>
                                <w:sz w:val="20"/>
                                <w:szCs w:val="20"/>
                              </w:rPr>
                              <w:t xml:space="preserve">Accepted </w:t>
                            </w:r>
                            <w:r w:rsidRPr="0096335E">
                              <w:rPr>
                                <w:rFonts w:ascii="Tw Cen MT" w:hAnsi="Tw Cen MT"/>
                                <w:sz w:val="20"/>
                                <w:szCs w:val="20"/>
                                <w:lang w:val="id-ID"/>
                              </w:rPr>
                              <w:t>date</w:t>
                            </w:r>
                            <w:r w:rsidRPr="0096335E">
                              <w:rPr>
                                <w:rFonts w:ascii="Tw Cen MT" w:hAnsi="Tw Cen MT"/>
                                <w:sz w:val="20"/>
                                <w:szCs w:val="20"/>
                              </w:rPr>
                              <w:t xml:space="preserve">: </w:t>
                            </w:r>
                            <w:r w:rsidR="00486293">
                              <w:rPr>
                                <w:rFonts w:ascii="Tw Cen MT" w:hAnsi="Tw Cen MT" w:cs="Noto Sans"/>
                                <w:sz w:val="20"/>
                                <w:szCs w:val="20"/>
                                <w:shd w:val="clear" w:color="auto" w:fill="FFFFFF"/>
                              </w:rPr>
                              <w:t>2025-08-01</w:t>
                            </w:r>
                          </w:p>
                          <w:p w14:paraId="4E4E8C3E" w14:textId="77777777" w:rsidR="00A36329" w:rsidRPr="00623753" w:rsidRDefault="00A36329" w:rsidP="007A770B">
                            <w:pPr>
                              <w:pBdr>
                                <w:top w:val="single" w:sz="4" w:space="0" w:color="auto"/>
                              </w:pBdr>
                              <w:tabs>
                                <w:tab w:val="left" w:pos="567"/>
                              </w:tabs>
                              <w:spacing w:after="0"/>
                              <w:ind w:left="-85" w:right="-57"/>
                              <w:rPr>
                                <w:rFonts w:ascii="Tw Cen MT" w:hAnsi="Tw Cen MT" w:cs="Arial"/>
                                <w:b/>
                                <w:bCs/>
                                <w:i/>
                                <w:caps/>
                                <w:sz w:val="20"/>
                                <w:szCs w:val="20"/>
                              </w:rPr>
                            </w:pPr>
                          </w:p>
                          <w:p w14:paraId="3666FA12" w14:textId="30191D7F" w:rsidR="00A36329" w:rsidRPr="00013A3E" w:rsidRDefault="00A36329" w:rsidP="007A770B">
                            <w:pPr>
                              <w:rPr>
                                <w:rFonts w:ascii="Tw Cen MT" w:hAnsi="Tw Cen M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C013" id="Rectangle 7" o:spid="_x0000_s1026" style="position:absolute;margin-left:1.4pt;margin-top:12pt;width:153pt;height:9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" fillcolor="white [3201]" stroked="f" strokeweight="2pt">
                <v:textbox>
                  <w:txbxContent>
                    <w:p w14:paraId="59678A47" w14:textId="77777777" w:rsidR="00A36329" w:rsidRPr="00623753" w:rsidRDefault="00A36329" w:rsidP="007A770B">
                      <w:pPr>
                        <w:tabs>
                          <w:tab w:val="left" w:pos="567"/>
                        </w:tabs>
                        <w:spacing w:after="0"/>
                        <w:ind w:left="-85"/>
                        <w:rPr>
                          <w:rFonts w:ascii="Tw Cen MT" w:hAnsi="Tw Cen MT" w:cs="Arial"/>
                          <w:b/>
                          <w:bCs/>
                          <w:caps/>
                          <w:sz w:val="20"/>
                          <w:szCs w:val="20"/>
                          <w:lang w:val="id-ID"/>
                        </w:rPr>
                      </w:pPr>
                      <w:r w:rsidRPr="00623753">
                        <w:rPr>
                          <w:rFonts w:ascii="Tw Cen MT" w:hAnsi="Tw Cen MT" w:cs="Arial"/>
                          <w:b/>
                          <w:bCs/>
                          <w:sz w:val="20"/>
                          <w:szCs w:val="20"/>
                        </w:rPr>
                        <w:t>Article Info</w:t>
                      </w:r>
                      <w:r w:rsidRPr="00623753">
                        <w:rPr>
                          <w:rFonts w:ascii="Tw Cen MT" w:hAnsi="Tw Cen MT" w:cs="Arial"/>
                          <w:b/>
                          <w:bCs/>
                          <w:sz w:val="20"/>
                          <w:szCs w:val="20"/>
                          <w:lang w:val="id-ID"/>
                        </w:rPr>
                        <w:t xml:space="preserve"> </w:t>
                      </w:r>
                    </w:p>
                    <w:p w14:paraId="7430BC40" w14:textId="77777777" w:rsidR="00A36329" w:rsidRPr="00623753" w:rsidRDefault="00A36329" w:rsidP="007A770B">
                      <w:pPr>
                        <w:tabs>
                          <w:tab w:val="left" w:pos="567"/>
                        </w:tabs>
                        <w:spacing w:after="0"/>
                        <w:ind w:left="-85"/>
                        <w:rPr>
                          <w:rFonts w:ascii="Arial" w:hAnsi="Arial" w:cs="Arial"/>
                          <w:b/>
                          <w:bCs/>
                          <w:caps/>
                          <w:sz w:val="20"/>
                          <w:szCs w:val="20"/>
                          <w:lang w:val="id-ID"/>
                        </w:rPr>
                      </w:pPr>
                    </w:p>
                    <w:p w14:paraId="0CB2EA20" w14:textId="77777777" w:rsidR="00A36329" w:rsidRPr="00623753" w:rsidRDefault="00A36329" w:rsidP="007A770B">
                      <w:pPr>
                        <w:tabs>
                          <w:tab w:val="left" w:pos="567"/>
                        </w:tabs>
                        <w:spacing w:after="0"/>
                        <w:ind w:left="-85"/>
                        <w:rPr>
                          <w:rFonts w:ascii="Tw Cen MT" w:hAnsi="Tw Cen MT" w:cs="Arial"/>
                          <w:b/>
                          <w:i/>
                          <w:sz w:val="20"/>
                          <w:szCs w:val="20"/>
                        </w:rPr>
                      </w:pPr>
                      <w:r w:rsidRPr="00623753">
                        <w:rPr>
                          <w:rFonts w:ascii="Tw Cen MT" w:hAnsi="Tw Cen MT" w:cs="Arial"/>
                          <w:b/>
                          <w:i/>
                          <w:sz w:val="20"/>
                          <w:szCs w:val="20"/>
                        </w:rPr>
                        <w:t>Article history</w:t>
                      </w:r>
                    </w:p>
                    <w:p w14:paraId="27805246" w14:textId="5FCB70BF" w:rsidR="0096335E" w:rsidRPr="0096335E" w:rsidRDefault="00A36329" w:rsidP="0096335E">
                      <w:pPr>
                        <w:pStyle w:val="Subtitle"/>
                        <w:spacing w:after="0"/>
                        <w:ind w:left="-125" w:right="-57"/>
                        <w:rPr>
                          <w:rFonts w:ascii="Tw Cen MT" w:hAnsi="Tw Cen MT" w:cs="Noto Sans"/>
                          <w:sz w:val="20"/>
                          <w:szCs w:val="20"/>
                          <w:shd w:val="clear" w:color="auto" w:fill="FFFFFF"/>
                        </w:rPr>
                      </w:pPr>
                      <w:r w:rsidRPr="0096335E">
                        <w:rPr>
                          <w:rFonts w:ascii="Tw Cen MT" w:hAnsi="Tw Cen MT"/>
                          <w:sz w:val="20"/>
                          <w:szCs w:val="20"/>
                        </w:rPr>
                        <w:t xml:space="preserve">Received </w:t>
                      </w:r>
                      <w:r w:rsidRPr="0096335E">
                        <w:rPr>
                          <w:rFonts w:ascii="Tw Cen MT" w:hAnsi="Tw Cen MT"/>
                          <w:sz w:val="20"/>
                          <w:szCs w:val="20"/>
                          <w:lang w:val="id-ID"/>
                        </w:rPr>
                        <w:t>date</w:t>
                      </w:r>
                      <w:r w:rsidRPr="0096335E">
                        <w:rPr>
                          <w:rFonts w:ascii="Tw Cen MT" w:hAnsi="Tw Cen MT"/>
                          <w:sz w:val="20"/>
                          <w:szCs w:val="20"/>
                        </w:rPr>
                        <w:t xml:space="preserve">: </w:t>
                      </w:r>
                      <w:r w:rsidR="0056035C">
                        <w:rPr>
                          <w:rFonts w:ascii="Tw Cen MT" w:hAnsi="Tw Cen MT" w:cs="Noto Sans"/>
                          <w:sz w:val="20"/>
                          <w:szCs w:val="20"/>
                          <w:shd w:val="clear" w:color="auto" w:fill="FFFFFF"/>
                        </w:rPr>
                        <w:t>2025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26</w:t>
                      </w:r>
                    </w:p>
                    <w:p w14:paraId="2E3C9739" w14:textId="3173D1CD" w:rsidR="00A36329" w:rsidRPr="0096335E" w:rsidRDefault="00A36329" w:rsidP="007A770B">
                      <w:pPr>
                        <w:pStyle w:val="Subtitle"/>
                        <w:spacing w:after="0"/>
                        <w:ind w:left="-125" w:right="-57"/>
                        <w:rPr>
                          <w:rFonts w:ascii="Tw Cen MT" w:hAnsi="Tw Cen MT"/>
                          <w:sz w:val="20"/>
                          <w:szCs w:val="20"/>
                        </w:rPr>
                      </w:pPr>
                      <w:r w:rsidRPr="0096335E">
                        <w:rPr>
                          <w:rFonts w:ascii="Tw Cen MT" w:hAnsi="Tw Cen MT"/>
                          <w:sz w:val="20"/>
                          <w:szCs w:val="20"/>
                        </w:rPr>
                        <w:t xml:space="preserve">Revised </w:t>
                      </w:r>
                      <w:r w:rsidRPr="0096335E">
                        <w:rPr>
                          <w:rFonts w:ascii="Tw Cen MT" w:hAnsi="Tw Cen MT"/>
                          <w:sz w:val="20"/>
                          <w:szCs w:val="20"/>
                          <w:lang w:val="id-ID"/>
                        </w:rPr>
                        <w:t>date</w:t>
                      </w:r>
                      <w:r w:rsidRPr="0096335E">
                        <w:rPr>
                          <w:rFonts w:ascii="Tw Cen MT" w:hAnsi="Tw Cen MT"/>
                          <w:sz w:val="20"/>
                          <w:szCs w:val="20"/>
                        </w:rPr>
                        <w:t xml:space="preserve">: </w:t>
                      </w:r>
                      <w:r w:rsidR="0056035C">
                        <w:rPr>
                          <w:rFonts w:ascii="Tw Cen MT" w:hAnsi="Tw Cen MT" w:cs="Noto Sans"/>
                          <w:sz w:val="20"/>
                          <w:szCs w:val="20"/>
                          <w:shd w:val="clear" w:color="auto" w:fill="FFFFFF"/>
                        </w:rPr>
                        <w:t>2025</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06</w:t>
                      </w:r>
                      <w:r w:rsidR="0096335E" w:rsidRPr="0096335E">
                        <w:rPr>
                          <w:rFonts w:ascii="Tw Cen MT" w:hAnsi="Tw Cen MT" w:cs="Noto Sans"/>
                          <w:sz w:val="20"/>
                          <w:szCs w:val="20"/>
                          <w:shd w:val="clear" w:color="auto" w:fill="FFFFFF"/>
                        </w:rPr>
                        <w:t>-</w:t>
                      </w:r>
                      <w:r w:rsidR="0056035C">
                        <w:rPr>
                          <w:rFonts w:ascii="Tw Cen MT" w:hAnsi="Tw Cen MT" w:cs="Noto Sans"/>
                          <w:sz w:val="20"/>
                          <w:szCs w:val="20"/>
                          <w:shd w:val="clear" w:color="auto" w:fill="FFFFFF"/>
                        </w:rPr>
                        <w:t>03</w:t>
                      </w:r>
                    </w:p>
                    <w:p w14:paraId="65822EE9" w14:textId="0DEB9B09" w:rsidR="00A36329" w:rsidRPr="0096335E" w:rsidRDefault="00A36329" w:rsidP="007A770B">
                      <w:pPr>
                        <w:pStyle w:val="Subtitle"/>
                        <w:spacing w:after="0"/>
                        <w:ind w:left="-125" w:right="-57"/>
                        <w:rPr>
                          <w:rFonts w:ascii="Tw Cen MT" w:hAnsi="Tw Cen MT"/>
                          <w:sz w:val="20"/>
                          <w:szCs w:val="20"/>
                        </w:rPr>
                      </w:pPr>
                      <w:r w:rsidRPr="0096335E">
                        <w:rPr>
                          <w:rFonts w:ascii="Tw Cen MT" w:hAnsi="Tw Cen MT"/>
                          <w:sz w:val="20"/>
                          <w:szCs w:val="20"/>
                        </w:rPr>
                        <w:t xml:space="preserve">Accepted </w:t>
                      </w:r>
                      <w:r w:rsidRPr="0096335E">
                        <w:rPr>
                          <w:rFonts w:ascii="Tw Cen MT" w:hAnsi="Tw Cen MT"/>
                          <w:sz w:val="20"/>
                          <w:szCs w:val="20"/>
                          <w:lang w:val="id-ID"/>
                        </w:rPr>
                        <w:t>date</w:t>
                      </w:r>
                      <w:r w:rsidRPr="0096335E">
                        <w:rPr>
                          <w:rFonts w:ascii="Tw Cen MT" w:hAnsi="Tw Cen MT"/>
                          <w:sz w:val="20"/>
                          <w:szCs w:val="20"/>
                        </w:rPr>
                        <w:t xml:space="preserve">: </w:t>
                      </w:r>
                      <w:r w:rsidR="00486293">
                        <w:rPr>
                          <w:rFonts w:ascii="Tw Cen MT" w:hAnsi="Tw Cen MT" w:cs="Noto Sans"/>
                          <w:sz w:val="20"/>
                          <w:szCs w:val="20"/>
                          <w:shd w:val="clear" w:color="auto" w:fill="FFFFFF"/>
                        </w:rPr>
                        <w:t>2025-08-01</w:t>
                      </w:r>
                    </w:p>
                    <w:p w14:paraId="4E4E8C3E" w14:textId="77777777" w:rsidR="00A36329" w:rsidRPr="00623753" w:rsidRDefault="00A36329" w:rsidP="007A770B">
                      <w:pPr>
                        <w:pBdr>
                          <w:top w:val="single" w:sz="4" w:space="0" w:color="auto"/>
                        </w:pBdr>
                        <w:tabs>
                          <w:tab w:val="left" w:pos="567"/>
                        </w:tabs>
                        <w:spacing w:after="0"/>
                        <w:ind w:left="-85" w:right="-57"/>
                        <w:rPr>
                          <w:rFonts w:ascii="Tw Cen MT" w:hAnsi="Tw Cen MT" w:cs="Arial"/>
                          <w:b/>
                          <w:bCs/>
                          <w:i/>
                          <w:caps/>
                          <w:sz w:val="20"/>
                          <w:szCs w:val="20"/>
                        </w:rPr>
                      </w:pPr>
                    </w:p>
                    <w:p w14:paraId="3666FA12" w14:textId="30191D7F" w:rsidR="00A36329" w:rsidRPr="00013A3E" w:rsidRDefault="00A36329" w:rsidP="007A770B">
                      <w:pPr>
                        <w:rPr>
                          <w:rFonts w:ascii="Tw Cen MT" w:hAnsi="Tw Cen MT"/>
                          <w:sz w:val="20"/>
                          <w:szCs w:val="20"/>
                        </w:rPr>
                      </w:pPr>
                    </w:p>
                  </w:txbxContent>
                </v:textbox>
              </v:rect>
            </w:pict>
          </mc:Fallback>
        </mc:AlternateContent>
      </w:r>
      <w:r w:rsidR="00AB2BCC" w:rsidRPr="0096335E">
        <w:rPr>
          <w:rFonts w:ascii="Tw Cen MT" w:hAnsi="Tw Cen MT"/>
          <w:noProof/>
        </w:rPr>
        <mc:AlternateContent>
          <mc:Choice Requires="wps">
            <w:drawing>
              <wp:anchor distT="0" distB="0" distL="114300" distR="114300" simplePos="0" relativeHeight="251658240" behindDoc="0" locked="0" layoutInCell="1" hidden="0" allowOverlap="1" wp14:anchorId="4B8B7D67" wp14:editId="48E3C98A">
                <wp:simplePos x="0" y="0"/>
                <wp:positionH relativeFrom="column">
                  <wp:posOffset>9728</wp:posOffset>
                </wp:positionH>
                <wp:positionV relativeFrom="paragraph">
                  <wp:posOffset>124838</wp:posOffset>
                </wp:positionV>
                <wp:extent cx="5966257" cy="0"/>
                <wp:effectExtent l="0" t="0" r="15875" b="19050"/>
                <wp:wrapNone/>
                <wp:docPr id="69" name="Straight Arrow Connector 69"/>
                <wp:cNvGraphicFramePr/>
                <a:graphic xmlns:a="http://schemas.openxmlformats.org/drawingml/2006/main">
                  <a:graphicData uri="http://schemas.microsoft.com/office/word/2010/wordprocessingShape">
                    <wps:wsp>
                      <wps:cNvCnPr/>
                      <wps:spPr>
                        <a:xfrm>
                          <a:off x="0" y="0"/>
                          <a:ext cx="5966257" cy="0"/>
                        </a:xfrm>
                        <a:prstGeom prst="straightConnector1">
                          <a:avLst/>
                        </a:prstGeom>
                        <a:noFill/>
                        <a:ln w="1905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F029AF0" id="_x0000_t32" coordsize="21600,21600" o:spt="32" o:oned="t" path="m,l21600,21600e" filled="f">
                <v:path arrowok="t" fillok="f" o:connecttype="none"/>
                <o:lock v:ext="edit" shapetype="t"/>
              </v:shapetype>
              <v:shape id="Straight Arrow Connector 69" o:spid="_x0000_s1026" type="#_x0000_t32" style="position:absolute;margin-left:.75pt;margin-top:9.85pt;width:46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" strokecolor="black [3200]" strokeweight="1.5pt">
                <v:stroke startarrowwidth="narrow" startarrowlength="short" endarrowwidth="narrow" endarrowlength="short"/>
              </v:shape>
            </w:pict>
          </mc:Fallback>
        </mc:AlternateContent>
      </w:r>
    </w:p>
    <w:p w14:paraId="4179A726" w14:textId="4B58DA4C" w:rsidR="007F4948" w:rsidRPr="0096335E" w:rsidRDefault="007106F6">
      <w:pPr>
        <w:spacing w:after="0"/>
        <w:ind w:left="2399" w:firstLine="719"/>
        <w:rPr>
          <w:rFonts w:ascii="Tw Cen MT" w:eastAsia="Twentieth Century" w:hAnsi="Tw Cen MT" w:cs="Twentieth Century"/>
        </w:rPr>
      </w:pPr>
      <w:r w:rsidRPr="0096335E">
        <w:rPr>
          <w:rFonts w:ascii="Tw Cen MT" w:eastAsia="Twentieth Century" w:hAnsi="Tw Cen MT" w:cs="Twentieth Century"/>
          <w:b/>
          <w:i/>
          <w:sz w:val="20"/>
          <w:szCs w:val="20"/>
        </w:rPr>
        <w:t xml:space="preserve"> </w:t>
      </w:r>
      <w:r w:rsidR="0086728C" w:rsidRPr="0096335E">
        <w:rPr>
          <w:rFonts w:ascii="Tw Cen MT" w:eastAsia="Twentieth Century" w:hAnsi="Tw Cen MT" w:cs="Twentieth Century"/>
          <w:b/>
          <w:i/>
          <w:sz w:val="20"/>
          <w:szCs w:val="20"/>
        </w:rPr>
        <w:t>Abstract</w:t>
      </w:r>
    </w:p>
    <w:p w14:paraId="6CFC282B" w14:textId="48E43F81" w:rsidR="006334E1" w:rsidRPr="0096335E" w:rsidRDefault="0027621D" w:rsidP="00BE693B">
      <w:pPr>
        <w:widowControl w:val="0"/>
        <w:spacing w:after="0" w:line="228" w:lineRule="auto"/>
        <w:ind w:left="3150" w:right="-19"/>
        <w:jc w:val="both"/>
        <w:rPr>
          <w:rFonts w:ascii="Tw Cen MT" w:eastAsia="Twentieth Century" w:hAnsi="Tw Cen MT" w:cs="Twentieth Century"/>
          <w:i/>
          <w:sz w:val="20"/>
          <w:szCs w:val="20"/>
        </w:rPr>
      </w:pPr>
      <w:r w:rsidRPr="0096335E">
        <w:rPr>
          <w:rFonts w:ascii="Tw Cen MT" w:eastAsia="Twentieth Century" w:hAnsi="Tw Cen MT" w:cs="Twentieth Century"/>
          <w:i/>
          <w:noProof/>
          <w:color w:val="000000"/>
          <w:sz w:val="20"/>
          <w:szCs w:val="20"/>
        </w:rPr>
        <w:drawing>
          <wp:anchor distT="0" distB="0" distL="114300" distR="114300" simplePos="0" relativeHeight="251664384" behindDoc="1" locked="0" layoutInCell="1" allowOverlap="1" wp14:anchorId="0ECFC1DB" wp14:editId="4C5FA832">
            <wp:simplePos x="0" y="0"/>
            <wp:positionH relativeFrom="column">
              <wp:posOffset>45085</wp:posOffset>
            </wp:positionH>
            <wp:positionV relativeFrom="paragraph">
              <wp:posOffset>996950</wp:posOffset>
            </wp:positionV>
            <wp:extent cx="1016000" cy="358140"/>
            <wp:effectExtent l="0" t="0" r="0" b="3810"/>
            <wp:wrapThrough wrapText="bothSides">
              <wp:wrapPolygon edited="0">
                <wp:start x="0" y="0"/>
                <wp:lineTo x="0" y="20681"/>
                <wp:lineTo x="21060" y="20681"/>
                <wp:lineTo x="21060" y="0"/>
                <wp:lineTo x="0" y="0"/>
              </wp:wrapPolygon>
            </wp:wrapThrough>
            <wp:docPr id="3" name="Picture 3" descr="D:\IRA\JURNAL PROTEKSI OJS\ccbys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A\JURNAL PROTEKSI OJS\ccbys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B70" w:rsidRPr="00680B70">
        <w:rPr>
          <w:rFonts w:ascii="Tw Cen MT" w:eastAsia="Twentieth Century" w:hAnsi="Tw Cen MT" w:cs="Twentieth Century"/>
          <w:i/>
          <w:noProof/>
          <w:color w:val="000000"/>
          <w:sz w:val="20"/>
          <w:szCs w:val="20"/>
        </w:rPr>
        <w:t>Snack product innovations facilitate the consumption of nutritious foods without drastically changing dietary patterns. Churros are a popular snack, but their nutritional content is limited because they are made from wheat flour. Mung bean flour and pumpkin are highly nutritious and abundant local foods in Indonesia. This study aims to determine the level of preference for churros made from mung bean flour and pumpkin. The research method used a Completely Randomized Design (CRD) with 1 control and 3 treatments: P1 (65:15:20), P2 (55:10:35), and P3 (45:5:50) of wheat flour, mung bean flour, and pumpkin, respectively. Statistical tests used One-way ANOVA and Duncan's test (p&lt;0.05). The results showed significant differences in color (p=0.002) and taste (p=0.003), but not in aroma (p=0.133) and texture (p=0.353). Treatment P2 was most preferred by panelists, with the highest scores for color (4.16), taste (4.12), texture (3.84), and aroma (4.08)</w:t>
      </w:r>
      <w:r w:rsidR="007106F6" w:rsidRPr="0096335E">
        <w:rPr>
          <w:rFonts w:ascii="Tw Cen MT" w:hAnsi="Tw Cen MT"/>
          <w:i/>
          <w:color w:val="000000"/>
          <w:sz w:val="20"/>
          <w:szCs w:val="20"/>
          <w:shd w:val="clear" w:color="auto" w:fill="FFFFFF"/>
        </w:rPr>
        <w:t>.</w:t>
      </w:r>
    </w:p>
    <w:p w14:paraId="012B4273" w14:textId="709B17C2" w:rsidR="007F4948" w:rsidRPr="0096335E" w:rsidRDefault="0086728C">
      <w:pPr>
        <w:widowControl w:val="0"/>
        <w:spacing w:after="0" w:line="228" w:lineRule="auto"/>
        <w:ind w:left="3150" w:right="-19"/>
        <w:jc w:val="both"/>
        <w:rPr>
          <w:rFonts w:ascii="Tw Cen MT" w:eastAsia="Twentieth Century" w:hAnsi="Tw Cen MT" w:cs="Twentieth Century"/>
          <w:b/>
          <w:i/>
          <w:sz w:val="20"/>
          <w:szCs w:val="20"/>
        </w:rPr>
      </w:pPr>
      <w:r w:rsidRPr="0096335E">
        <w:rPr>
          <w:rFonts w:ascii="Tw Cen MT" w:eastAsia="Twentieth Century" w:hAnsi="Tw Cen MT" w:cs="Twentieth Century"/>
          <w:b/>
          <w:i/>
          <w:sz w:val="20"/>
          <w:szCs w:val="20"/>
        </w:rPr>
        <w:t>Keywords:</w:t>
      </w:r>
    </w:p>
    <w:p w14:paraId="73A0DA90" w14:textId="70427B7E" w:rsidR="007F4948" w:rsidRPr="0096335E" w:rsidRDefault="00BE693B" w:rsidP="00BE693B">
      <w:pPr>
        <w:tabs>
          <w:tab w:val="left" w:pos="426"/>
        </w:tabs>
        <w:spacing w:after="0" w:line="240" w:lineRule="auto"/>
        <w:ind w:left="3150"/>
        <w:jc w:val="both"/>
        <w:rPr>
          <w:rFonts w:ascii="Tw Cen MT" w:eastAsia="Twentieth Century" w:hAnsi="Tw Cen MT" w:cs="Twentieth Century"/>
          <w:i/>
          <w:sz w:val="20"/>
          <w:szCs w:val="20"/>
        </w:rPr>
      </w:pPr>
      <w:r w:rsidRPr="00BE693B">
        <w:rPr>
          <w:rFonts w:ascii="Tw Cen MT" w:eastAsia="Twentieth Century" w:hAnsi="Tw Cen MT" w:cs="Twentieth Century"/>
          <w:i/>
          <w:sz w:val="20"/>
          <w:szCs w:val="20"/>
        </w:rPr>
        <w:t>Churros, Mung Bean Flour, Yellow Pumpkin, Level of Preference</w:t>
      </w:r>
    </w:p>
    <w:p w14:paraId="7CEDCDA1" w14:textId="77777777" w:rsidR="007F4948" w:rsidRPr="0096335E" w:rsidRDefault="007F4948">
      <w:pPr>
        <w:tabs>
          <w:tab w:val="left" w:pos="426"/>
        </w:tabs>
        <w:spacing w:after="0"/>
        <w:ind w:left="3150"/>
        <w:jc w:val="both"/>
        <w:rPr>
          <w:rFonts w:ascii="Tw Cen MT" w:eastAsia="Twentieth Century" w:hAnsi="Tw Cen MT" w:cs="Twentieth Century"/>
          <w:b/>
          <w:sz w:val="20"/>
          <w:szCs w:val="20"/>
        </w:rPr>
      </w:pPr>
    </w:p>
    <w:p w14:paraId="49F6A6E1" w14:textId="77777777" w:rsidR="007F4948" w:rsidRPr="0096335E" w:rsidRDefault="0086728C">
      <w:pPr>
        <w:tabs>
          <w:tab w:val="left" w:pos="426"/>
        </w:tabs>
        <w:spacing w:after="0"/>
        <w:ind w:left="3150"/>
        <w:jc w:val="both"/>
        <w:rPr>
          <w:rFonts w:ascii="Tw Cen MT" w:eastAsia="Twentieth Century" w:hAnsi="Tw Cen MT" w:cs="Twentieth Century"/>
          <w:b/>
          <w:sz w:val="20"/>
          <w:szCs w:val="20"/>
        </w:rPr>
      </w:pPr>
      <w:proofErr w:type="spellStart"/>
      <w:r w:rsidRPr="0096335E">
        <w:rPr>
          <w:rFonts w:ascii="Tw Cen MT" w:eastAsia="Twentieth Century" w:hAnsi="Tw Cen MT" w:cs="Twentieth Century"/>
          <w:b/>
          <w:sz w:val="20"/>
          <w:szCs w:val="20"/>
        </w:rPr>
        <w:t>Abstrak</w:t>
      </w:r>
      <w:proofErr w:type="spellEnd"/>
    </w:p>
    <w:p w14:paraId="166CD64A" w14:textId="2FEB5CF2" w:rsidR="007F4948" w:rsidRPr="004721E3" w:rsidRDefault="00BE693B" w:rsidP="00680B70">
      <w:pPr>
        <w:tabs>
          <w:tab w:val="left" w:pos="426"/>
        </w:tabs>
        <w:spacing w:after="0" w:line="240" w:lineRule="auto"/>
        <w:ind w:left="3150"/>
        <w:jc w:val="both"/>
        <w:rPr>
          <w:rFonts w:ascii="Tw Cen MT" w:eastAsia="Twentieth Century" w:hAnsi="Tw Cen MT" w:cs="Twentieth Century"/>
          <w:iCs/>
          <w:sz w:val="20"/>
          <w:szCs w:val="20"/>
        </w:rPr>
      </w:pPr>
      <w:proofErr w:type="spellStart"/>
      <w:r w:rsidRPr="00BE693B">
        <w:rPr>
          <w:rFonts w:ascii="Tw Cen MT" w:eastAsia="Twentieth Century" w:hAnsi="Tw Cen MT" w:cs="Twentieth Century"/>
          <w:iCs/>
          <w:color w:val="000000"/>
          <w:sz w:val="20"/>
          <w:szCs w:val="20"/>
        </w:rPr>
        <w:t>Pengembangan</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produk</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pangan</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ialah</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upaya</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meningkatkan</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nilai</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gizi</w:t>
      </w:r>
      <w:proofErr w:type="spellEnd"/>
      <w:r w:rsidRPr="00BE693B">
        <w:rPr>
          <w:rFonts w:ascii="Tw Cen MT" w:eastAsia="Twentieth Century" w:hAnsi="Tw Cen MT" w:cs="Twentieth Century"/>
          <w:iCs/>
          <w:color w:val="000000"/>
          <w:sz w:val="20"/>
          <w:szCs w:val="20"/>
        </w:rPr>
        <w:t xml:space="preserve"> </w:t>
      </w:r>
      <w:proofErr w:type="spellStart"/>
      <w:r w:rsidRPr="00BE693B">
        <w:rPr>
          <w:rFonts w:ascii="Tw Cen MT" w:eastAsia="Twentieth Century" w:hAnsi="Tw Cen MT" w:cs="Twentieth Century"/>
          <w:iCs/>
          <w:color w:val="000000"/>
          <w:sz w:val="20"/>
          <w:szCs w:val="20"/>
        </w:rPr>
        <w:t>produk</w:t>
      </w:r>
      <w:proofErr w:type="spellEnd"/>
      <w:r w:rsidRPr="00BE693B">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Inovasi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produk</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camilan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memudahkan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konsumsi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makanan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bergizi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tanpa</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mengubah</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pola</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makan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secara</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drastis</w:t>
      </w:r>
      <w:proofErr w:type="spellEnd"/>
      <w:r w:rsidR="00680B70" w:rsidRPr="00680B70">
        <w:rPr>
          <w:rFonts w:ascii="Tw Cen MT" w:eastAsia="Twentieth Century" w:hAnsi="Tw Cen MT" w:cs="Twentieth Century"/>
          <w:iCs/>
          <w:color w:val="000000"/>
          <w:sz w:val="20"/>
          <w:szCs w:val="20"/>
        </w:rPr>
        <w:t xml:space="preserve">. Churros </w:t>
      </w:r>
      <w:proofErr w:type="spellStart"/>
      <w:r w:rsidR="00680B70" w:rsidRPr="00680B70">
        <w:rPr>
          <w:rFonts w:ascii="Tw Cen MT" w:eastAsia="Twentieth Century" w:hAnsi="Tw Cen MT" w:cs="Twentieth Century"/>
          <w:iCs/>
          <w:color w:val="000000"/>
          <w:sz w:val="20"/>
          <w:szCs w:val="20"/>
        </w:rPr>
        <w:t>merupakan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camilan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populer</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namun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kandungan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nutrisinya</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terbatas</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karena</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berbahan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dasar</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tepung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terigu</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Tepung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kacang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hijau</w:t>
      </w:r>
      <w:proofErr w:type="spellEnd"/>
      <w:r w:rsidR="00680B70" w:rsidRPr="00680B70">
        <w:rPr>
          <w:rFonts w:ascii="Tw Cen MT" w:eastAsia="Twentieth Century" w:hAnsi="Tw Cen MT" w:cs="Twentieth Century"/>
          <w:iCs/>
          <w:color w:val="000000"/>
          <w:sz w:val="20"/>
          <w:szCs w:val="20"/>
        </w:rPr>
        <w:t xml:space="preserve"> dan </w:t>
      </w:r>
      <w:proofErr w:type="spellStart"/>
      <w:r w:rsidR="00680B70" w:rsidRPr="00680B70">
        <w:rPr>
          <w:rFonts w:ascii="Tw Cen MT" w:eastAsia="Twentieth Century" w:hAnsi="Tw Cen MT" w:cs="Twentieth Century"/>
          <w:iCs/>
          <w:color w:val="000000"/>
          <w:sz w:val="20"/>
          <w:szCs w:val="20"/>
        </w:rPr>
        <w:t>labu</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kuning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merupakan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pangan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lokal</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bergizi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tinggi</w:t>
      </w:r>
      <w:proofErr w:type="spellEnd"/>
      <w:r w:rsidR="00680B70" w:rsidRPr="00680B70">
        <w:rPr>
          <w:rFonts w:ascii="Tw Cen MT" w:eastAsia="Twentieth Century" w:hAnsi="Tw Cen MT" w:cs="Twentieth Century"/>
          <w:iCs/>
          <w:color w:val="000000"/>
          <w:sz w:val="20"/>
          <w:szCs w:val="20"/>
        </w:rPr>
        <w:t xml:space="preserve"> dan </w:t>
      </w:r>
      <w:proofErr w:type="spellStart"/>
      <w:r w:rsidR="00680B70" w:rsidRPr="00680B70">
        <w:rPr>
          <w:rFonts w:ascii="Tw Cen MT" w:eastAsia="Twentieth Century" w:hAnsi="Tw Cen MT" w:cs="Twentieth Century"/>
          <w:iCs/>
          <w:color w:val="000000"/>
          <w:sz w:val="20"/>
          <w:szCs w:val="20"/>
        </w:rPr>
        <w:t>melimpah</w:t>
      </w:r>
      <w:proofErr w:type="spellEnd"/>
      <w:r w:rsidR="00680B70" w:rsidRPr="00680B70">
        <w:rPr>
          <w:rFonts w:ascii="Tw Cen MT" w:eastAsia="Twentieth Century" w:hAnsi="Tw Cen MT" w:cs="Twentieth Century"/>
          <w:iCs/>
          <w:color w:val="000000"/>
          <w:sz w:val="20"/>
          <w:szCs w:val="20"/>
        </w:rPr>
        <w:t xml:space="preserve"> di Indonesia. </w:t>
      </w:r>
      <w:proofErr w:type="spellStart"/>
      <w:r w:rsidR="00680B70" w:rsidRPr="00680B70">
        <w:rPr>
          <w:rFonts w:ascii="Tw Cen MT" w:eastAsia="Twentieth Century" w:hAnsi="Tw Cen MT" w:cs="Twentieth Century"/>
          <w:iCs/>
          <w:color w:val="000000"/>
          <w:sz w:val="20"/>
          <w:szCs w:val="20"/>
        </w:rPr>
        <w:t>Penelitian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ini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bertujuan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mengetahui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tingkat</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kesukaan</w:t>
      </w:r>
      <w:proofErr w:type="spellEnd"/>
      <w:r w:rsidR="00680B70" w:rsidRPr="00680B70">
        <w:rPr>
          <w:rFonts w:ascii="Tw Cen MT" w:eastAsia="Twentieth Century" w:hAnsi="Tw Cen MT" w:cs="Twentieth Century"/>
          <w:iCs/>
          <w:color w:val="000000"/>
          <w:sz w:val="20"/>
          <w:szCs w:val="20"/>
        </w:rPr>
        <w:t xml:space="preserve"> churros </w:t>
      </w:r>
      <w:proofErr w:type="spellStart"/>
      <w:r w:rsidR="00680B70" w:rsidRPr="00680B70">
        <w:rPr>
          <w:rFonts w:ascii="Tw Cen MT" w:eastAsia="Twentieth Century" w:hAnsi="Tw Cen MT" w:cs="Twentieth Century"/>
          <w:iCs/>
          <w:color w:val="000000"/>
          <w:sz w:val="20"/>
          <w:szCs w:val="20"/>
        </w:rPr>
        <w:t>berbahan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tepung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kacang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hijau</w:t>
      </w:r>
      <w:proofErr w:type="spellEnd"/>
      <w:r w:rsidR="00680B70" w:rsidRPr="00680B70">
        <w:rPr>
          <w:rFonts w:ascii="Tw Cen MT" w:eastAsia="Twentieth Century" w:hAnsi="Tw Cen MT" w:cs="Twentieth Century"/>
          <w:iCs/>
          <w:color w:val="000000"/>
          <w:sz w:val="20"/>
          <w:szCs w:val="20"/>
        </w:rPr>
        <w:t xml:space="preserve"> dan </w:t>
      </w:r>
      <w:proofErr w:type="spellStart"/>
      <w:r w:rsidR="00680B70" w:rsidRPr="00680B70">
        <w:rPr>
          <w:rFonts w:ascii="Tw Cen MT" w:eastAsia="Twentieth Century" w:hAnsi="Tw Cen MT" w:cs="Twentieth Century"/>
          <w:iCs/>
          <w:color w:val="000000"/>
          <w:sz w:val="20"/>
          <w:szCs w:val="20"/>
        </w:rPr>
        <w:t>labu</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kuning</w:t>
      </w:r>
      <w:proofErr w:type="spellEnd"/>
      <w:r w:rsidR="00680B70" w:rsidRPr="00680B70">
        <w:rPr>
          <w:rFonts w:ascii="Tw Cen MT" w:eastAsia="Twentieth Century" w:hAnsi="Tw Cen MT" w:cs="Twentieth Century"/>
          <w:iCs/>
          <w:color w:val="000000"/>
          <w:sz w:val="20"/>
          <w:szCs w:val="20"/>
        </w:rPr>
        <w:t xml:space="preserve">. Metode </w:t>
      </w:r>
      <w:proofErr w:type="spellStart"/>
      <w:r w:rsidR="00680B70" w:rsidRPr="00680B70">
        <w:rPr>
          <w:rFonts w:ascii="Tw Cen MT" w:eastAsia="Twentieth Century" w:hAnsi="Tw Cen MT" w:cs="Twentieth Century"/>
          <w:iCs/>
          <w:color w:val="000000"/>
          <w:sz w:val="20"/>
          <w:szCs w:val="20"/>
        </w:rPr>
        <w:t>penelitian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menggunakan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Rancangan</w:t>
      </w:r>
      <w:proofErr w:type="spellEnd"/>
      <w:r w:rsidR="00680B70" w:rsidRPr="00680B70">
        <w:rPr>
          <w:rFonts w:ascii="Tw Cen MT" w:eastAsia="Twentieth Century" w:hAnsi="Tw Cen MT" w:cs="Twentieth Century"/>
          <w:iCs/>
          <w:color w:val="000000"/>
          <w:sz w:val="20"/>
          <w:szCs w:val="20"/>
        </w:rPr>
        <w:t xml:space="preserve"> Acak </w:t>
      </w:r>
      <w:proofErr w:type="spellStart"/>
      <w:r w:rsidR="00680B70" w:rsidRPr="00680B70">
        <w:rPr>
          <w:rFonts w:ascii="Tw Cen MT" w:eastAsia="Twentieth Century" w:hAnsi="Tw Cen MT" w:cs="Twentieth Century"/>
          <w:iCs/>
          <w:color w:val="000000"/>
          <w:sz w:val="20"/>
          <w:szCs w:val="20"/>
        </w:rPr>
        <w:t>Lengkap</w:t>
      </w:r>
      <w:proofErr w:type="spellEnd"/>
      <w:r w:rsidR="00680B70" w:rsidRPr="00680B70">
        <w:rPr>
          <w:rFonts w:ascii="Tw Cen MT" w:eastAsia="Twentieth Century" w:hAnsi="Tw Cen MT" w:cs="Twentieth Century"/>
          <w:iCs/>
          <w:color w:val="000000"/>
          <w:sz w:val="20"/>
          <w:szCs w:val="20"/>
        </w:rPr>
        <w:t xml:space="preserve"> (RAL) </w:t>
      </w:r>
      <w:proofErr w:type="spellStart"/>
      <w:r w:rsidR="00680B70" w:rsidRPr="00680B70">
        <w:rPr>
          <w:rFonts w:ascii="Tw Cen MT" w:eastAsia="Twentieth Century" w:hAnsi="Tw Cen MT" w:cs="Twentieth Century"/>
          <w:iCs/>
          <w:color w:val="000000"/>
          <w:sz w:val="20"/>
          <w:szCs w:val="20"/>
        </w:rPr>
        <w:t>dengan</w:t>
      </w:r>
      <w:proofErr w:type="spellEnd"/>
      <w:r w:rsidR="00680B70" w:rsidRPr="00680B70">
        <w:rPr>
          <w:rFonts w:ascii="Tw Cen MT" w:eastAsia="Twentieth Century" w:hAnsi="Tw Cen MT" w:cs="Twentieth Century"/>
          <w:iCs/>
          <w:color w:val="000000"/>
          <w:sz w:val="20"/>
          <w:szCs w:val="20"/>
        </w:rPr>
        <w:t xml:space="preserve"> 1 </w:t>
      </w:r>
      <w:proofErr w:type="spellStart"/>
      <w:r w:rsidR="00680B70" w:rsidRPr="00680B70">
        <w:rPr>
          <w:rFonts w:ascii="Tw Cen MT" w:eastAsia="Twentieth Century" w:hAnsi="Tw Cen MT" w:cs="Twentieth Century"/>
          <w:iCs/>
          <w:color w:val="000000"/>
          <w:sz w:val="20"/>
          <w:szCs w:val="20"/>
        </w:rPr>
        <w:t>kontrol</w:t>
      </w:r>
      <w:proofErr w:type="spellEnd"/>
      <w:r w:rsidR="00680B70" w:rsidRPr="00680B70">
        <w:rPr>
          <w:rFonts w:ascii="Tw Cen MT" w:eastAsia="Twentieth Century" w:hAnsi="Tw Cen MT" w:cs="Twentieth Century"/>
          <w:iCs/>
          <w:color w:val="000000"/>
          <w:sz w:val="20"/>
          <w:szCs w:val="20"/>
        </w:rPr>
        <w:t xml:space="preserve"> dan 3 </w:t>
      </w:r>
      <w:proofErr w:type="spellStart"/>
      <w:r w:rsidR="00680B70" w:rsidRPr="00680B70">
        <w:rPr>
          <w:rFonts w:ascii="Tw Cen MT" w:eastAsia="Twentieth Century" w:hAnsi="Tw Cen MT" w:cs="Twentieth Century"/>
          <w:iCs/>
          <w:color w:val="000000"/>
          <w:sz w:val="20"/>
          <w:szCs w:val="20"/>
        </w:rPr>
        <w:t>perlakuan</w:t>
      </w:r>
      <w:proofErr w:type="spellEnd"/>
      <w:r w:rsidR="00680B70" w:rsidRPr="00680B70">
        <w:rPr>
          <w:rFonts w:ascii="Tw Cen MT" w:eastAsia="Twentieth Century" w:hAnsi="Tw Cen MT" w:cs="Twentieth Century"/>
          <w:iCs/>
          <w:color w:val="000000"/>
          <w:sz w:val="20"/>
          <w:szCs w:val="20"/>
        </w:rPr>
        <w:t xml:space="preserve">: P1 (65:15:20), P2 (55:10:35), dan P3 (45:5:50) </w:t>
      </w:r>
      <w:proofErr w:type="spellStart"/>
      <w:r w:rsidR="00680B70" w:rsidRPr="00680B70">
        <w:rPr>
          <w:rFonts w:ascii="Tw Cen MT" w:eastAsia="Twentieth Century" w:hAnsi="Tw Cen MT" w:cs="Twentieth Century"/>
          <w:iCs/>
          <w:color w:val="000000"/>
          <w:sz w:val="20"/>
          <w:szCs w:val="20"/>
        </w:rPr>
        <w:t>dari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tepung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terigu</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tepung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kacang</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hijau</w:t>
      </w:r>
      <w:proofErr w:type="spellEnd"/>
      <w:r w:rsidR="00680B70" w:rsidRPr="00680B70">
        <w:rPr>
          <w:rFonts w:ascii="Tw Cen MT" w:eastAsia="Twentieth Century" w:hAnsi="Tw Cen MT" w:cs="Twentieth Century"/>
          <w:iCs/>
          <w:color w:val="000000"/>
          <w:sz w:val="20"/>
          <w:szCs w:val="20"/>
        </w:rPr>
        <w:t xml:space="preserve">, dan </w:t>
      </w:r>
      <w:proofErr w:type="spellStart"/>
      <w:r w:rsidR="00680B70" w:rsidRPr="00680B70">
        <w:rPr>
          <w:rFonts w:ascii="Tw Cen MT" w:eastAsia="Twentieth Century" w:hAnsi="Tw Cen MT" w:cs="Twentieth Century"/>
          <w:iCs/>
          <w:color w:val="000000"/>
          <w:sz w:val="20"/>
          <w:szCs w:val="20"/>
        </w:rPr>
        <w:t>labu</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kuning</w:t>
      </w:r>
      <w:proofErr w:type="spellEnd"/>
      <w:r w:rsidR="00680B70" w:rsidRPr="00680B70">
        <w:rPr>
          <w:rFonts w:ascii="Tw Cen MT" w:eastAsia="Twentieth Century" w:hAnsi="Tw Cen MT" w:cs="Twentieth Century"/>
          <w:iCs/>
          <w:color w:val="000000"/>
          <w:sz w:val="20"/>
          <w:szCs w:val="20"/>
        </w:rPr>
        <w:t xml:space="preserve">. Uji </w:t>
      </w:r>
      <w:proofErr w:type="spellStart"/>
      <w:r w:rsidR="00680B70" w:rsidRPr="00680B70">
        <w:rPr>
          <w:rFonts w:ascii="Tw Cen MT" w:eastAsia="Twentieth Century" w:hAnsi="Tw Cen MT" w:cs="Twentieth Century"/>
          <w:iCs/>
          <w:color w:val="000000"/>
          <w:sz w:val="20"/>
          <w:szCs w:val="20"/>
        </w:rPr>
        <w:t>statistik</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menggunakan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Oneway</w:t>
      </w:r>
      <w:proofErr w:type="spellEnd"/>
      <w:r w:rsidR="00680B70" w:rsidRPr="00680B70">
        <w:rPr>
          <w:rFonts w:ascii="Tw Cen MT" w:eastAsia="Twentieth Century" w:hAnsi="Tw Cen MT" w:cs="Twentieth Century"/>
          <w:iCs/>
          <w:color w:val="000000"/>
          <w:sz w:val="20"/>
          <w:szCs w:val="20"/>
        </w:rPr>
        <w:t xml:space="preserve"> Anova dan uji Duncan (p&lt;0,05). Hasil </w:t>
      </w:r>
      <w:proofErr w:type="spellStart"/>
      <w:r w:rsidR="00680B70" w:rsidRPr="00680B70">
        <w:rPr>
          <w:rFonts w:ascii="Tw Cen MT" w:eastAsia="Twentieth Century" w:hAnsi="Tw Cen MT" w:cs="Twentieth Century"/>
          <w:iCs/>
          <w:color w:val="000000"/>
          <w:sz w:val="20"/>
          <w:szCs w:val="20"/>
        </w:rPr>
        <w:t>menunjukkan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perbedaan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nyata</w:t>
      </w:r>
      <w:proofErr w:type="spellEnd"/>
      <w:r w:rsidR="00680B70" w:rsidRPr="00680B70">
        <w:rPr>
          <w:rFonts w:ascii="Tw Cen MT" w:eastAsia="Twentieth Century" w:hAnsi="Tw Cen MT" w:cs="Twentieth Century"/>
          <w:iCs/>
          <w:color w:val="000000"/>
          <w:sz w:val="20"/>
          <w:szCs w:val="20"/>
        </w:rPr>
        <w:t xml:space="preserve"> pada </w:t>
      </w:r>
      <w:proofErr w:type="spellStart"/>
      <w:r w:rsidR="00680B70" w:rsidRPr="00680B70">
        <w:rPr>
          <w:rFonts w:ascii="Tw Cen MT" w:eastAsia="Twentieth Century" w:hAnsi="Tw Cen MT" w:cs="Twentieth Century"/>
          <w:iCs/>
          <w:color w:val="000000"/>
          <w:sz w:val="20"/>
          <w:szCs w:val="20"/>
        </w:rPr>
        <w:t>warna</w:t>
      </w:r>
      <w:proofErr w:type="spellEnd"/>
      <w:r w:rsidR="00680B70" w:rsidRPr="00680B70">
        <w:rPr>
          <w:rFonts w:ascii="Tw Cen MT" w:eastAsia="Twentieth Century" w:hAnsi="Tw Cen MT" w:cs="Twentieth Century"/>
          <w:iCs/>
          <w:color w:val="000000"/>
          <w:sz w:val="20"/>
          <w:szCs w:val="20"/>
        </w:rPr>
        <w:t xml:space="preserve"> (p=0,002) dan rasa (p=0,003), </w:t>
      </w:r>
      <w:proofErr w:type="spellStart"/>
      <w:r w:rsidR="00680B70" w:rsidRPr="00680B70">
        <w:rPr>
          <w:rFonts w:ascii="Tw Cen MT" w:eastAsia="Twentieth Century" w:hAnsi="Tw Cen MT" w:cs="Twentieth Century"/>
          <w:iCs/>
          <w:color w:val="000000"/>
          <w:sz w:val="20"/>
          <w:szCs w:val="20"/>
        </w:rPr>
        <w:t>namun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tidak</w:t>
      </w:r>
      <w:proofErr w:type="spellEnd"/>
      <w:r w:rsidR="00680B70" w:rsidRPr="00680B70">
        <w:rPr>
          <w:rFonts w:ascii="Tw Cen MT" w:eastAsia="Twentieth Century" w:hAnsi="Tw Cen MT" w:cs="Twentieth Century"/>
          <w:iCs/>
          <w:color w:val="000000"/>
          <w:sz w:val="20"/>
          <w:szCs w:val="20"/>
        </w:rPr>
        <w:t xml:space="preserve"> pada aroma (p=0,133) dan </w:t>
      </w:r>
      <w:proofErr w:type="spellStart"/>
      <w:r w:rsidR="00680B70" w:rsidRPr="00680B70">
        <w:rPr>
          <w:rFonts w:ascii="Tw Cen MT" w:eastAsia="Twentieth Century" w:hAnsi="Tw Cen MT" w:cs="Twentieth Century"/>
          <w:iCs/>
          <w:color w:val="000000"/>
          <w:sz w:val="20"/>
          <w:szCs w:val="20"/>
        </w:rPr>
        <w:t>tekstur</w:t>
      </w:r>
      <w:proofErr w:type="spellEnd"/>
      <w:r w:rsidR="00680B70" w:rsidRPr="00680B70">
        <w:rPr>
          <w:rFonts w:ascii="Tw Cen MT" w:eastAsia="Twentieth Century" w:hAnsi="Tw Cen MT" w:cs="Twentieth Century"/>
          <w:iCs/>
          <w:color w:val="000000"/>
          <w:sz w:val="20"/>
          <w:szCs w:val="20"/>
        </w:rPr>
        <w:t xml:space="preserve"> (p=0,353). </w:t>
      </w:r>
      <w:proofErr w:type="spellStart"/>
      <w:r w:rsidR="00680B70" w:rsidRPr="00680B70">
        <w:rPr>
          <w:rFonts w:ascii="Tw Cen MT" w:eastAsia="Twentieth Century" w:hAnsi="Tw Cen MT" w:cs="Twentieth Century"/>
          <w:iCs/>
          <w:color w:val="000000"/>
          <w:sz w:val="20"/>
          <w:szCs w:val="20"/>
        </w:rPr>
        <w:t>Perlakuan</w:t>
      </w:r>
      <w:proofErr w:type="spellEnd"/>
      <w:r w:rsidR="00680B70" w:rsidRPr="00680B70">
        <w:rPr>
          <w:rFonts w:ascii="Tw Cen MT" w:eastAsia="Twentieth Century" w:hAnsi="Tw Cen MT" w:cs="Twentieth Century"/>
          <w:iCs/>
          <w:color w:val="000000"/>
          <w:sz w:val="20"/>
          <w:szCs w:val="20"/>
        </w:rPr>
        <w:t xml:space="preserve"> P2 paling </w:t>
      </w:r>
      <w:proofErr w:type="spellStart"/>
      <w:r w:rsidR="00680B70" w:rsidRPr="00680B70">
        <w:rPr>
          <w:rFonts w:ascii="Tw Cen MT" w:eastAsia="Twentieth Century" w:hAnsi="Tw Cen MT" w:cs="Twentieth Century"/>
          <w:iCs/>
          <w:color w:val="000000"/>
          <w:sz w:val="20"/>
          <w:szCs w:val="20"/>
        </w:rPr>
        <w:t>disukai</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panelis</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dengan</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skor</w:t>
      </w:r>
      <w:proofErr w:type="spellEnd"/>
      <w:r w:rsidR="00680B70" w:rsidRPr="00680B70">
        <w:rPr>
          <w:rFonts w:ascii="Tw Cen MT" w:eastAsia="Twentieth Century" w:hAnsi="Tw Cen MT" w:cs="Twentieth Century"/>
          <w:iCs/>
          <w:color w:val="000000"/>
          <w:sz w:val="20"/>
          <w:szCs w:val="20"/>
        </w:rPr>
        <w:t xml:space="preserve"> </w:t>
      </w:r>
      <w:proofErr w:type="spellStart"/>
      <w:r w:rsidR="00680B70" w:rsidRPr="00680B70">
        <w:rPr>
          <w:rFonts w:ascii="Tw Cen MT" w:eastAsia="Twentieth Century" w:hAnsi="Tw Cen MT" w:cs="Twentieth Century"/>
          <w:iCs/>
          <w:color w:val="000000"/>
          <w:sz w:val="20"/>
          <w:szCs w:val="20"/>
        </w:rPr>
        <w:t>tertinggi</w:t>
      </w:r>
      <w:proofErr w:type="spellEnd"/>
      <w:r w:rsidR="00680B70" w:rsidRPr="00680B70">
        <w:rPr>
          <w:rFonts w:ascii="Tw Cen MT" w:eastAsia="Twentieth Century" w:hAnsi="Tw Cen MT" w:cs="Twentieth Century"/>
          <w:iCs/>
          <w:color w:val="000000"/>
          <w:sz w:val="20"/>
          <w:szCs w:val="20"/>
        </w:rPr>
        <w:t xml:space="preserve"> pada </w:t>
      </w:r>
      <w:proofErr w:type="spellStart"/>
      <w:r w:rsidR="00680B70" w:rsidRPr="00680B70">
        <w:rPr>
          <w:rFonts w:ascii="Tw Cen MT" w:eastAsia="Twentieth Century" w:hAnsi="Tw Cen MT" w:cs="Twentieth Century"/>
          <w:iCs/>
          <w:color w:val="000000"/>
          <w:sz w:val="20"/>
          <w:szCs w:val="20"/>
        </w:rPr>
        <w:t>warna</w:t>
      </w:r>
      <w:proofErr w:type="spellEnd"/>
      <w:r w:rsidR="00680B70" w:rsidRPr="00680B70">
        <w:rPr>
          <w:rFonts w:ascii="Tw Cen MT" w:eastAsia="Twentieth Century" w:hAnsi="Tw Cen MT" w:cs="Twentieth Century"/>
          <w:iCs/>
          <w:color w:val="000000"/>
          <w:sz w:val="20"/>
          <w:szCs w:val="20"/>
        </w:rPr>
        <w:t xml:space="preserve"> (4,16), rasa (4,12), </w:t>
      </w:r>
      <w:proofErr w:type="spellStart"/>
      <w:r w:rsidR="00680B70" w:rsidRPr="00680B70">
        <w:rPr>
          <w:rFonts w:ascii="Tw Cen MT" w:eastAsia="Twentieth Century" w:hAnsi="Tw Cen MT" w:cs="Twentieth Century"/>
          <w:iCs/>
          <w:color w:val="000000"/>
          <w:sz w:val="20"/>
          <w:szCs w:val="20"/>
        </w:rPr>
        <w:t>tekstur</w:t>
      </w:r>
      <w:proofErr w:type="spellEnd"/>
      <w:r w:rsidR="00680B70" w:rsidRPr="00680B70">
        <w:rPr>
          <w:rFonts w:ascii="Tw Cen MT" w:eastAsia="Twentieth Century" w:hAnsi="Tw Cen MT" w:cs="Twentieth Century"/>
          <w:iCs/>
          <w:color w:val="000000"/>
          <w:sz w:val="20"/>
          <w:szCs w:val="20"/>
        </w:rPr>
        <w:t xml:space="preserve"> (3,84), dan aroma (4,08</w:t>
      </w:r>
      <w:proofErr w:type="gramStart"/>
      <w:r w:rsidR="00680B70" w:rsidRPr="00680B70">
        <w:rPr>
          <w:rFonts w:ascii="Tw Cen MT" w:eastAsia="Twentieth Century" w:hAnsi="Tw Cen MT" w:cs="Twentieth Century"/>
          <w:iCs/>
          <w:color w:val="000000"/>
          <w:sz w:val="20"/>
          <w:szCs w:val="20"/>
        </w:rPr>
        <w:t>).</w:t>
      </w:r>
      <w:r w:rsidR="004721E3" w:rsidRPr="004721E3">
        <w:rPr>
          <w:rFonts w:ascii="Tw Cen MT" w:eastAsia="Twentieth Century" w:hAnsi="Tw Cen MT" w:cs="Twentieth Century"/>
          <w:iCs/>
          <w:sz w:val="20"/>
          <w:szCs w:val="20"/>
        </w:rPr>
        <w:t>.</w:t>
      </w:r>
      <w:proofErr w:type="gramEnd"/>
      <w:r>
        <w:rPr>
          <w:rFonts w:ascii="Tw Cen MT" w:eastAsia="Twentieth Century" w:hAnsi="Tw Cen MT" w:cs="Twentieth Century"/>
          <w:iCs/>
          <w:sz w:val="20"/>
          <w:szCs w:val="20"/>
        </w:rPr>
        <w:t xml:space="preserve"> </w:t>
      </w:r>
    </w:p>
    <w:p w14:paraId="68659279" w14:textId="141C284D" w:rsidR="007F4948" w:rsidRPr="0096335E" w:rsidRDefault="0086728C">
      <w:pPr>
        <w:tabs>
          <w:tab w:val="left" w:pos="426"/>
        </w:tabs>
        <w:spacing w:after="0"/>
        <w:ind w:left="3150"/>
        <w:jc w:val="both"/>
        <w:rPr>
          <w:rFonts w:ascii="Tw Cen MT" w:eastAsia="Twentieth Century" w:hAnsi="Tw Cen MT" w:cs="Twentieth Century"/>
          <w:b/>
          <w:sz w:val="20"/>
          <w:szCs w:val="20"/>
        </w:rPr>
      </w:pPr>
      <w:r w:rsidRPr="0096335E">
        <w:rPr>
          <w:rFonts w:ascii="Tw Cen MT" w:eastAsia="Twentieth Century" w:hAnsi="Tw Cen MT" w:cs="Twentieth Century"/>
          <w:b/>
          <w:sz w:val="20"/>
          <w:szCs w:val="20"/>
        </w:rPr>
        <w:t xml:space="preserve">Kata </w:t>
      </w:r>
      <w:proofErr w:type="spellStart"/>
      <w:r w:rsidRPr="0096335E">
        <w:rPr>
          <w:rFonts w:ascii="Tw Cen MT" w:eastAsia="Twentieth Century" w:hAnsi="Tw Cen MT" w:cs="Twentieth Century"/>
          <w:b/>
          <w:sz w:val="20"/>
          <w:szCs w:val="20"/>
        </w:rPr>
        <w:t>Kunci</w:t>
      </w:r>
      <w:proofErr w:type="spellEnd"/>
      <w:r w:rsidR="00106D4F" w:rsidRPr="0096335E">
        <w:rPr>
          <w:rFonts w:ascii="Tw Cen MT" w:eastAsia="Twentieth Century" w:hAnsi="Tw Cen MT" w:cs="Twentieth Century"/>
          <w:b/>
          <w:sz w:val="20"/>
          <w:szCs w:val="20"/>
        </w:rPr>
        <w:t>:</w:t>
      </w:r>
    </w:p>
    <w:p w14:paraId="240275AD" w14:textId="734EDC56" w:rsidR="00314849" w:rsidRPr="00BE693B" w:rsidRDefault="00997349" w:rsidP="00BE693B">
      <w:pPr>
        <w:ind w:left="3150"/>
        <w:rPr>
          <w:rFonts w:ascii="Tw Cen MT" w:eastAsia="Twentieth Century" w:hAnsi="Tw Cen MT" w:cs="Twentieth Century"/>
          <w:sz w:val="18"/>
          <w:szCs w:val="18"/>
        </w:rPr>
      </w:pPr>
      <w:r w:rsidRPr="00BE693B">
        <w:rPr>
          <w:rFonts w:ascii="Tw Cen MT" w:hAnsi="Tw Cen MT"/>
          <w:noProof/>
          <w:sz w:val="20"/>
          <w:szCs w:val="20"/>
        </w:rPr>
        <mc:AlternateContent>
          <mc:Choice Requires="wps">
            <w:drawing>
              <wp:anchor distT="0" distB="0" distL="114300" distR="114300" simplePos="0" relativeHeight="251666432" behindDoc="0" locked="0" layoutInCell="1" hidden="0" allowOverlap="1" wp14:anchorId="299369A7" wp14:editId="62ABF2C0">
                <wp:simplePos x="0" y="0"/>
                <wp:positionH relativeFrom="column">
                  <wp:posOffset>-38100</wp:posOffset>
                </wp:positionH>
                <wp:positionV relativeFrom="paragraph">
                  <wp:posOffset>203835</wp:posOffset>
                </wp:positionV>
                <wp:extent cx="5975985" cy="0"/>
                <wp:effectExtent l="0" t="12700" r="18415" b="12700"/>
                <wp:wrapNone/>
                <wp:docPr id="923422789" name="Straight Arrow Connector 65"/>
                <wp:cNvGraphicFramePr/>
                <a:graphic xmlns:a="http://schemas.openxmlformats.org/drawingml/2006/main">
                  <a:graphicData uri="http://schemas.microsoft.com/office/word/2010/wordprocessingShape">
                    <wps:wsp>
                      <wps:cNvCnPr/>
                      <wps:spPr>
                        <a:xfrm>
                          <a:off x="0" y="0"/>
                          <a:ext cx="5975985" cy="0"/>
                        </a:xfrm>
                        <a:prstGeom prst="straightConnector1">
                          <a:avLst/>
                        </a:prstGeom>
                        <a:noFill/>
                        <a:ln w="19050"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136D06" id="Straight Arrow Connector 65" o:spid="_x0000_s1026" type="#_x0000_t32" style="position:absolute;margin-left:-3pt;margin-top:16.05pt;width:470.5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" strokecolor="black [3200]" strokeweight="1.5pt">
                <v:stroke startarrowwidth="narrow" startarrowlength="short" endarrowwidth="narrow" endarrowlength="short"/>
              </v:shape>
            </w:pict>
          </mc:Fallback>
        </mc:AlternateContent>
      </w:r>
      <w:r w:rsidR="00BE693B" w:rsidRPr="00BE693B">
        <w:rPr>
          <w:rFonts w:ascii="Tw Cen MT" w:hAnsi="Tw Cen MT"/>
          <w:noProof/>
          <w:sz w:val="20"/>
          <w:szCs w:val="20"/>
        </w:rPr>
        <w:t xml:space="preserve">Churros, Tepung Kacang Hijau, Labu Kuning, Tingkat Kesukaan </w:t>
      </w:r>
    </w:p>
    <w:p w14:paraId="448ACAA7" w14:textId="46832C1D" w:rsidR="00997349" w:rsidRPr="0096335E" w:rsidRDefault="00997349" w:rsidP="00997349">
      <w:pPr>
        <w:rPr>
          <w:rFonts w:ascii="Tw Cen MT" w:eastAsia="Twentieth Century" w:hAnsi="Tw Cen MT" w:cs="Twentieth Century"/>
          <w:sz w:val="20"/>
          <w:szCs w:val="20"/>
        </w:rPr>
        <w:sectPr w:rsidR="00997349" w:rsidRPr="0096335E" w:rsidSect="00D0123F">
          <w:headerReference w:type="default" r:id="rId10"/>
          <w:footerReference w:type="default" r:id="rId11"/>
          <w:pgSz w:w="12240" w:h="15840"/>
          <w:pgMar w:top="1440" w:right="1440" w:bottom="1440" w:left="1440" w:header="720" w:footer="720" w:gutter="0"/>
          <w:pgNumType w:start="1"/>
          <w:cols w:space="720"/>
        </w:sectPr>
      </w:pPr>
    </w:p>
    <w:p w14:paraId="12468592" w14:textId="77777777" w:rsidR="007106F6" w:rsidRPr="0096335E" w:rsidRDefault="007106F6" w:rsidP="00314849">
      <w:pPr>
        <w:tabs>
          <w:tab w:val="left" w:pos="426"/>
        </w:tabs>
        <w:spacing w:after="0" w:line="240" w:lineRule="auto"/>
        <w:jc w:val="both"/>
        <w:rPr>
          <w:rFonts w:ascii="Tw Cen MT" w:eastAsia="Twentieth Century" w:hAnsi="Tw Cen MT" w:cs="Twentieth Century"/>
          <w:b/>
          <w:sz w:val="24"/>
          <w:szCs w:val="24"/>
        </w:rPr>
      </w:pPr>
      <w:r w:rsidRPr="0096335E">
        <w:rPr>
          <w:rFonts w:ascii="Tw Cen MT" w:eastAsia="Twentieth Century" w:hAnsi="Tw Cen MT" w:cs="Twentieth Century"/>
          <w:b/>
          <w:sz w:val="24"/>
          <w:szCs w:val="24"/>
        </w:rPr>
        <w:t>PENDAHULUAN</w:t>
      </w:r>
    </w:p>
    <w:p w14:paraId="38CE9A24" w14:textId="48033288" w:rsidR="002F0CDE" w:rsidRDefault="006E7337" w:rsidP="002F0CDE">
      <w:pPr>
        <w:spacing w:after="0" w:line="240" w:lineRule="auto"/>
        <w:jc w:val="both"/>
        <w:rPr>
          <w:rFonts w:ascii="Tw Cen MT" w:eastAsia="Twentieth Century" w:hAnsi="Tw Cen MT" w:cs="Twentieth Century"/>
          <w:sz w:val="24"/>
          <w:szCs w:val="24"/>
        </w:rPr>
      </w:pPr>
      <w:r w:rsidRPr="006E7337">
        <w:rPr>
          <w:rFonts w:ascii="Tw Cen MT" w:eastAsia="Twentieth Century" w:hAnsi="Tw Cen MT" w:cs="Twentieth Century"/>
          <w:sz w:val="24"/>
          <w:szCs w:val="24"/>
        </w:rPr>
        <w:t xml:space="preserve">Di era </w:t>
      </w:r>
      <w:proofErr w:type="spellStart"/>
      <w:r w:rsidRPr="006E7337">
        <w:rPr>
          <w:rFonts w:ascii="Tw Cen MT" w:eastAsia="Twentieth Century" w:hAnsi="Tw Cen MT" w:cs="Twentieth Century"/>
          <w:sz w:val="24"/>
          <w:szCs w:val="24"/>
        </w:rPr>
        <w:t>globalisasi</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permintaan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konsumen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akan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produk</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pangan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terus</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berkembang</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Konsumen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tidak</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hanya</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menuntut</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produk</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pangan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bermutu</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aman</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sesuai</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selera</w:t>
      </w:r>
      <w:proofErr w:type="spellEnd"/>
      <w:r w:rsidRPr="006E7337">
        <w:rPr>
          <w:rFonts w:ascii="Tw Cen MT" w:eastAsia="Twentieth Century" w:hAnsi="Tw Cen MT" w:cs="Twentieth Century"/>
          <w:sz w:val="24"/>
          <w:szCs w:val="24"/>
        </w:rPr>
        <w:t xml:space="preserve">, dan </w:t>
      </w:r>
      <w:proofErr w:type="spellStart"/>
      <w:r w:rsidRPr="006E7337">
        <w:rPr>
          <w:rFonts w:ascii="Tw Cen MT" w:eastAsia="Twentieth Century" w:hAnsi="Tw Cen MT" w:cs="Twentieth Century"/>
          <w:sz w:val="24"/>
          <w:szCs w:val="24"/>
        </w:rPr>
        <w:t>lezat</w:t>
      </w:r>
      <w:proofErr w:type="spellEnd"/>
      <w:r w:rsidRPr="006E7337">
        <w:rPr>
          <w:rFonts w:ascii="Tw Cen MT" w:eastAsia="Twentieth Century" w:hAnsi="Tw Cen MT" w:cs="Twentieth Century"/>
          <w:sz w:val="24"/>
          <w:szCs w:val="24"/>
        </w:rPr>
        <w:t xml:space="preserve">, </w:t>
      </w:r>
      <w:proofErr w:type="spellStart"/>
      <w:r w:rsidRPr="006E7337">
        <w:rPr>
          <w:rFonts w:ascii="Tw Cen MT" w:eastAsia="Twentieth Century" w:hAnsi="Tw Cen MT" w:cs="Twentieth Century"/>
          <w:sz w:val="24"/>
          <w:szCs w:val="24"/>
        </w:rPr>
        <w:t>namun</w:t>
      </w:r>
      <w:proofErr w:type="spellEnd"/>
      <w:r w:rsidRPr="006E7337">
        <w:rPr>
          <w:rFonts w:ascii="Tw Cen MT" w:eastAsia="Twentieth Century" w:hAnsi="Tw Cen MT" w:cs="Twentieth Century"/>
          <w:sz w:val="24"/>
          <w:szCs w:val="24"/>
        </w:rPr>
        <w:t xml:space="preserve"> juga </w:t>
      </w:r>
      <w:proofErr w:type="spellStart"/>
      <w:r w:rsidRPr="006E7337">
        <w:rPr>
          <w:rFonts w:ascii="Tw Cen MT" w:eastAsia="Twentieth Century" w:hAnsi="Tw Cen MT" w:cs="Twentieth Century"/>
          <w:sz w:val="24"/>
          <w:szCs w:val="24"/>
        </w:rPr>
        <w:t>bergizi</w:t>
      </w:r>
      <w:proofErr w:type="spellEnd"/>
      <w:r>
        <w:rPr>
          <w:rFonts w:ascii="Tw Cen MT" w:eastAsia="Twentieth Century" w:hAnsi="Tw Cen MT" w:cs="Twentieth Century"/>
          <w:sz w:val="24"/>
          <w:szCs w:val="24"/>
        </w:rPr>
        <w:t xml:space="preserve"> </w:t>
      </w:r>
      <w:r w:rsidR="002F0CDE">
        <w:rPr>
          <w:rFonts w:ascii="Tw Cen MT" w:eastAsia="Twentieth Century" w:hAnsi="Tw Cen MT" w:cs="Twentieth Century"/>
          <w:sz w:val="24"/>
          <w:szCs w:val="24"/>
        </w:rPr>
        <w:fldChar w:fldCharType="begin" w:fldLock="1"/>
      </w:r>
      <w:r w:rsidR="002F0CDE">
        <w:rPr>
          <w:rFonts w:ascii="Tw Cen MT" w:eastAsia="Twentieth Century" w:hAnsi="Tw Cen MT" w:cs="Twentieth Century"/>
          <w:sz w:val="24"/>
          <w:szCs w:val="24"/>
        </w:rPr>
        <w:instrText>ADDIN CSL_CITATION {"citationItems":[{"id":"ITEM-1","itemData":{"abstract":"Potensi kekayaan pangan lokal Indonesia sungguh sangat besar. Namun demikian, kontribusinya dalam mendukung ketahanan pangan masih sangat rendah. Hal ini antara lain disebabkan oleh kurangnya inovasi teknologi terhadap produk pangan lokal tersebut sehingga produk yang dihasilkan belum mampu menarik minat konsumen pangan di Indonesia. Oleh karena itu, inovasi teknologi terhadap produk pangan lokal mutlak harus dilakukan. Artikel ini memberikan gambaran cara melakukan inovasi teknologi pada produk pangan lokal, yaitu dengan mengkreasikan nilai tambah sedemikian rupa pada produk pangan lokal sehingga produk yang dihasilkan mempunyai nilai lebih atau paling tidak sama dengan produk pangan berbasis beras atau gandum yang saat ini masih mendominasi menu pangan Indonesia. Hasil kreasi terhadap produk pangan lokal tersebut harus mampu memenuhi tuntutan konsumen era global yang terus berkembang, yaitu selain menuntut aspek kesenangan, kenikmatan dari produk pangan, konsumen tetap menghendaki aspek kesehatan dan keamanan. Oleh karena itu, Inovasi hendaknya, tidak hanya mencakup aspek gizi, mutu, dan keamanan pangan, tetapi juga aspek preferensi consumen. Sehingga Industri pangan lokal dengan kekhasan dan etnisitasnya yang tinggi senantiasa memastikan keamanan pangannya. Karena produk pangan lokal memiliki kekhasan lokal (spesifik lokasi) maka diperlukan penanganan yang sesuai dan untuk itu diperlukan pengetahuan teknologi pangan yang sesuai pula. Selain inovasi, faktor yang tidak kalah penting adalah peran pemerintah daerah dalam mendukung dan memajukan produk pangan lokal.","author":[{"dropping-particle":"","family":"Yuliatmoko","given":"W","non-dropping-particle":"","parse-names":false,"suffix":""}],"container-title":"Universitas Terbuka","id":"ITEM-1","issued":{"date-parts":[["2011"]]},"page":"1-8","title":"Inovasi Teknologi Produk Pangan Lokal Untuk Percepatan Ketahanan Pangan","type":"article-journal"},"uris":["http://www.mendeley.com/documents/?uuid=14c94691-f1ce-48c7-b2f9-1a340d4c085e"]}],"mendeley":{"formattedCitation":"[1]","plainTextFormattedCitation":"[1]","previouslyFormattedCitation":"[1]"},"properties":{"noteIndex":0},"schema":"https://github.com/citation-style-language/schema/raw/master/csl-citation.json"}</w:instrText>
      </w:r>
      <w:r w:rsidR="002F0CDE">
        <w:rPr>
          <w:rFonts w:ascii="Tw Cen MT" w:eastAsia="Twentieth Century" w:hAnsi="Tw Cen MT" w:cs="Twentieth Century"/>
          <w:sz w:val="24"/>
          <w:szCs w:val="24"/>
        </w:rPr>
        <w:fldChar w:fldCharType="separate"/>
      </w:r>
      <w:r w:rsidR="002F0CDE" w:rsidRPr="002F0CDE">
        <w:rPr>
          <w:rFonts w:ascii="Tw Cen MT" w:eastAsia="Twentieth Century" w:hAnsi="Tw Cen MT" w:cs="Twentieth Century"/>
          <w:noProof/>
          <w:sz w:val="24"/>
          <w:szCs w:val="24"/>
        </w:rPr>
        <w:t>[1]</w:t>
      </w:r>
      <w:r w:rsidR="002F0CDE">
        <w:rPr>
          <w:rFonts w:ascii="Tw Cen MT" w:eastAsia="Twentieth Century" w:hAnsi="Tw Cen MT" w:cs="Twentieth Century"/>
          <w:sz w:val="24"/>
          <w:szCs w:val="24"/>
        </w:rPr>
        <w:fldChar w:fldCharType="end"/>
      </w:r>
      <w:r w:rsidR="004721E3" w:rsidRPr="002E23D7">
        <w:rPr>
          <w:rFonts w:ascii="Tw Cen MT" w:eastAsia="Twentieth Century" w:hAnsi="Tw Cen MT" w:cs="Twentieth Century"/>
          <w:sz w:val="24"/>
          <w:szCs w:val="24"/>
        </w:rPr>
        <w:t>.</w:t>
      </w:r>
      <w:r w:rsid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Pengembangan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produk</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pangan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merupakan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suatu</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upaya</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untuk</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meningkatkan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nilai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gizi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maupun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nilai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ekonomi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suatu</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komoditi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pangan</w:t>
      </w:r>
      <w:proofErr w:type="spellEnd"/>
      <w:r w:rsidR="0056035C">
        <w:rPr>
          <w:rFonts w:ascii="Tw Cen MT" w:eastAsia="Twentieth Century" w:hAnsi="Tw Cen MT" w:cs="Twentieth Century"/>
          <w:sz w:val="24"/>
          <w:szCs w:val="24"/>
        </w:rPr>
        <w:t xml:space="preserve"> </w:t>
      </w:r>
      <w:r w:rsidR="002F0CDE">
        <w:rPr>
          <w:rFonts w:ascii="Tw Cen MT" w:eastAsia="Twentieth Century" w:hAnsi="Tw Cen MT" w:cs="Twentieth Century"/>
          <w:sz w:val="24"/>
          <w:szCs w:val="24"/>
        </w:rPr>
        <w:fldChar w:fldCharType="begin" w:fldLock="1"/>
      </w:r>
      <w:r w:rsidR="002F0CDE">
        <w:rPr>
          <w:rFonts w:ascii="Tw Cen MT" w:eastAsia="Twentieth Century" w:hAnsi="Tw Cen MT" w:cs="Twentieth Century"/>
          <w:sz w:val="24"/>
          <w:szCs w:val="24"/>
        </w:rPr>
        <w:instrText>ADDIN CSL_CITATION {"citationItems":[{"id":"ITEM-1","itemData":{"ISBN":"6176321972","ISSN":"13624962","PMID":"33020264","abstract":"Penelitian ini bertujuan untuk mengetahui pengaruh penambahan bubuk kulit kayu manis (Cinnamomum burmanii) terhadap aktivitas antioksidan, pH, viskositas, nilai organoleptik dan total bakteri asam laktat mayonnaise kuning telur probiotik. Metode yang digunakan dalam penelitian ini adalah metode eksperimen dengan menggunakan Rancangan Acak Kelompok (RAK) dengan 5 perlakuan 4 ulangan sebagai kelompok. Bubuk kulit kayu manis A:0%, B:0.5%, C:1%, D:1.5% dan E:2%. Peubah yang diukur adalah aktivitas antioksidan, pH, viskositas, nilai organoleptik dan total bakteri asam laktat mayonnaise kuning telur probiotik. Hasil penelitian menunjukkan bahwa bubuk kulit kayu manis berpengaruh nyata (P&lt;0.05) terhadap aktivitas antioksidan, pH, viskositas, nilai organoleptik dan total bakteri asam laktat mayonnaise kuning telur probiotik. Berdasarkan hasil penelitian diambil kesimpulan bahwa pengaruh penambahan persentase yang terbaik untuk mayonnaise kuning telur probiotik adalah perlakuan C:1% dengan aktivitas antioksidan 77.52%, pH 3.70, viskositas 9.62 cP, nilai organoleptik rasa 2.08, tekstur 1.95, aroma 2.00, warna 2.13 dan total bakteri asam laktat 2.00 x 107 CFU/g.","author":[{"dropping-particle":"","family":"PUTRI","given":"SEPTIO SECENY","non-dropping-particle":"","parse-names":false,"suffix":""}],"container-title":"Skripsi, Tidak Diterbitkan","id":"ITEM-1","issued":{"date-parts":[["2018"]]},"title":"Pengaruh Penambahan Bubuk Kulit Kayu Manis (Cinnamomum burmanii) Terhadap Aktivitas Antioksidan, Ph, Viskositas, Nilai Organoleptik Dan Total Koloni Bakteri Asam Laktat Mayonnaise Kuning Telur Probiotik","type":"article-journal"},"uris":["http://www.mendeley.com/documents/?uuid=feb04bce-827c-4f11-b787-058882cc2481"]}],"mendeley":{"formattedCitation":"[2]","plainTextFormattedCitation":"[2]","previouslyFormattedCitation":"[2]"},"properties":{"noteIndex":0},"schema":"https://github.com/citation-style-language/schema/raw/master/csl-citation.json"}</w:instrText>
      </w:r>
      <w:r w:rsidR="002F0CDE">
        <w:rPr>
          <w:rFonts w:ascii="Tw Cen MT" w:eastAsia="Twentieth Century" w:hAnsi="Tw Cen MT" w:cs="Twentieth Century"/>
          <w:sz w:val="24"/>
          <w:szCs w:val="24"/>
        </w:rPr>
        <w:fldChar w:fldCharType="separate"/>
      </w:r>
      <w:r w:rsidR="002F0CDE" w:rsidRPr="002F0CDE">
        <w:rPr>
          <w:rFonts w:ascii="Tw Cen MT" w:eastAsia="Twentieth Century" w:hAnsi="Tw Cen MT" w:cs="Twentieth Century"/>
          <w:noProof/>
          <w:sz w:val="24"/>
          <w:szCs w:val="24"/>
        </w:rPr>
        <w:t>[2]</w:t>
      </w:r>
      <w:r w:rsidR="002F0CDE">
        <w:rPr>
          <w:rFonts w:ascii="Tw Cen MT" w:eastAsia="Twentieth Century" w:hAnsi="Tw Cen MT" w:cs="Twentieth Century"/>
          <w:sz w:val="24"/>
          <w:szCs w:val="24"/>
        </w:rPr>
        <w:fldChar w:fldCharType="end"/>
      </w:r>
      <w:r w:rsid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Inovasi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camilan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bergizi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dapat</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menjadi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solusi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praktis</w:t>
      </w:r>
      <w:proofErr w:type="spellEnd"/>
      <w:r w:rsidR="002F0CDE" w:rsidRPr="002F0CDE">
        <w:rPr>
          <w:rFonts w:ascii="Tw Cen MT" w:eastAsia="Twentieth Century" w:hAnsi="Tw Cen MT" w:cs="Twentieth Century"/>
          <w:sz w:val="24"/>
          <w:szCs w:val="24"/>
        </w:rPr>
        <w:t xml:space="preserve"> dan </w:t>
      </w:r>
      <w:proofErr w:type="spellStart"/>
      <w:r w:rsidR="002F0CDE" w:rsidRPr="002F0CDE">
        <w:rPr>
          <w:rFonts w:ascii="Tw Cen MT" w:eastAsia="Twentieth Century" w:hAnsi="Tw Cen MT" w:cs="Twentieth Century"/>
          <w:sz w:val="24"/>
          <w:szCs w:val="24"/>
        </w:rPr>
        <w:t>menarik</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Produk</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camilan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menawarkan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kemudahan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konsumsi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makanan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bergizi</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tanpa</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mengubah</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pola</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makan</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lastRenderedPageBreak/>
        <w:t>secara</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drastis</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sehingga</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lebih</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mudah</w:t>
      </w:r>
      <w:proofErr w:type="spellEnd"/>
      <w:r w:rsidR="002F0CDE" w:rsidRPr="002F0CDE">
        <w:rPr>
          <w:rFonts w:ascii="Tw Cen MT" w:eastAsia="Twentieth Century" w:hAnsi="Tw Cen MT" w:cs="Twentieth Century"/>
          <w:sz w:val="24"/>
          <w:szCs w:val="24"/>
        </w:rPr>
        <w:t xml:space="preserve"> </w:t>
      </w:r>
      <w:proofErr w:type="spellStart"/>
      <w:r w:rsidR="002F0CDE" w:rsidRPr="002F0CDE">
        <w:rPr>
          <w:rFonts w:ascii="Tw Cen MT" w:eastAsia="Twentieth Century" w:hAnsi="Tw Cen MT" w:cs="Twentieth Century"/>
          <w:sz w:val="24"/>
          <w:szCs w:val="24"/>
        </w:rPr>
        <w:t>diterima</w:t>
      </w:r>
      <w:proofErr w:type="spellEnd"/>
      <w:r w:rsidR="002F0CDE" w:rsidRPr="002F0CDE">
        <w:rPr>
          <w:rFonts w:ascii="Tw Cen MT" w:eastAsia="Twentieth Century" w:hAnsi="Tw Cen MT" w:cs="Twentieth Century"/>
          <w:sz w:val="24"/>
          <w:szCs w:val="24"/>
        </w:rPr>
        <w:t xml:space="preserve"> oleh </w:t>
      </w:r>
      <w:proofErr w:type="spellStart"/>
      <w:r w:rsidR="002F0CDE" w:rsidRPr="002F0CDE">
        <w:rPr>
          <w:rFonts w:ascii="Tw Cen MT" w:eastAsia="Twentieth Century" w:hAnsi="Tw Cen MT" w:cs="Twentieth Century"/>
          <w:sz w:val="24"/>
          <w:szCs w:val="24"/>
        </w:rPr>
        <w:t>masyarakat</w:t>
      </w:r>
      <w:proofErr w:type="spellEnd"/>
      <w:r w:rsidR="002F0CDE" w:rsidRPr="002F0CDE">
        <w:rPr>
          <w:rFonts w:ascii="Tw Cen MT" w:eastAsia="Twentieth Century" w:hAnsi="Tw Cen MT" w:cs="Twentieth Century"/>
          <w:sz w:val="24"/>
          <w:szCs w:val="24"/>
        </w:rPr>
        <w:t>.</w:t>
      </w:r>
      <w:r w:rsidR="002F0CDE">
        <w:rPr>
          <w:rFonts w:ascii="Tw Cen MT" w:eastAsia="Twentieth Century" w:hAnsi="Tw Cen MT" w:cs="Twentieth Century"/>
          <w:sz w:val="24"/>
          <w:szCs w:val="24"/>
        </w:rPr>
        <w:t xml:space="preserve"> </w:t>
      </w:r>
    </w:p>
    <w:p w14:paraId="6A8366E5" w14:textId="40D3A2CB" w:rsidR="002F0CDE" w:rsidRDefault="002F0CDE" w:rsidP="002F0CDE">
      <w:pPr>
        <w:spacing w:after="0" w:line="240" w:lineRule="auto"/>
        <w:jc w:val="both"/>
        <w:rPr>
          <w:rFonts w:ascii="Tw Cen MT" w:eastAsia="Twentieth Century" w:hAnsi="Tw Cen MT" w:cs="Twentieth Century"/>
          <w:sz w:val="24"/>
          <w:szCs w:val="24"/>
        </w:rPr>
      </w:pPr>
      <w:r w:rsidRPr="002F0CDE">
        <w:rPr>
          <w:rFonts w:ascii="Tw Cen MT" w:eastAsia="Twentieth Century" w:hAnsi="Tw Cen MT" w:cs="Twentieth Century"/>
          <w:sz w:val="24"/>
          <w:szCs w:val="24"/>
        </w:rPr>
        <w:t xml:space="preserve">Salah </w:t>
      </w:r>
      <w:proofErr w:type="spellStart"/>
      <w:r w:rsidRPr="002F0CDE">
        <w:rPr>
          <w:rFonts w:ascii="Tw Cen MT" w:eastAsia="Twentieth Century" w:hAnsi="Tw Cen MT" w:cs="Twentieth Century"/>
          <w:sz w:val="24"/>
          <w:szCs w:val="24"/>
        </w:rPr>
        <w:t>satu</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camilan</w:t>
      </w:r>
      <w:proofErr w:type="spellEnd"/>
      <w:r w:rsidRPr="002F0CDE">
        <w:rPr>
          <w:rFonts w:ascii="Tw Cen MT" w:eastAsia="Twentieth Century" w:hAnsi="Tw Cen MT" w:cs="Twentieth Century"/>
          <w:sz w:val="24"/>
          <w:szCs w:val="24"/>
        </w:rPr>
        <w:t xml:space="preserve"> yang </w:t>
      </w:r>
      <w:proofErr w:type="spellStart"/>
      <w:r w:rsidRPr="002F0CDE">
        <w:rPr>
          <w:rFonts w:ascii="Tw Cen MT" w:eastAsia="Twentieth Century" w:hAnsi="Tw Cen MT" w:cs="Twentieth Century"/>
          <w:sz w:val="24"/>
          <w:szCs w:val="24"/>
        </w:rPr>
        <w:t>masih</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digemari</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masyarakat</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yaitu</w:t>
      </w:r>
      <w:proofErr w:type="spellEnd"/>
      <w:r w:rsidRPr="002F0CDE">
        <w:rPr>
          <w:rFonts w:ascii="Tw Cen MT" w:eastAsia="Twentieth Century" w:hAnsi="Tw Cen MT" w:cs="Twentieth Century"/>
          <w:sz w:val="24"/>
          <w:szCs w:val="24"/>
        </w:rPr>
        <w:t xml:space="preserve"> churros. Bahan </w:t>
      </w:r>
      <w:proofErr w:type="spellStart"/>
      <w:r w:rsidRPr="002F0CDE">
        <w:rPr>
          <w:rFonts w:ascii="Tw Cen MT" w:eastAsia="Twentieth Century" w:hAnsi="Tw Cen MT" w:cs="Twentieth Century"/>
          <w:sz w:val="24"/>
          <w:szCs w:val="24"/>
        </w:rPr>
        <w:t>baku</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untuk</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pembuatan</w:t>
      </w:r>
      <w:proofErr w:type="spellEnd"/>
      <w:r w:rsidRPr="002F0CDE">
        <w:rPr>
          <w:rFonts w:ascii="Tw Cen MT" w:eastAsia="Twentieth Century" w:hAnsi="Tw Cen MT" w:cs="Twentieth Century"/>
          <w:sz w:val="24"/>
          <w:szCs w:val="24"/>
        </w:rPr>
        <w:t xml:space="preserve"> churros di Indonesia </w:t>
      </w:r>
      <w:proofErr w:type="spellStart"/>
      <w:r w:rsidRPr="002F0CDE">
        <w:rPr>
          <w:rFonts w:ascii="Tw Cen MT" w:eastAsia="Twentieth Century" w:hAnsi="Tw Cen MT" w:cs="Twentieth Century"/>
          <w:sz w:val="24"/>
          <w:szCs w:val="24"/>
        </w:rPr>
        <w:t>umumnya</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menggunakan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bahan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lokal</w:t>
      </w:r>
      <w:proofErr w:type="spellEnd"/>
      <w:r w:rsidRPr="002F0CDE">
        <w:rPr>
          <w:rFonts w:ascii="Tw Cen MT" w:eastAsia="Twentieth Century" w:hAnsi="Tw Cen MT" w:cs="Twentieth Century"/>
          <w:sz w:val="24"/>
          <w:szCs w:val="24"/>
        </w:rPr>
        <w:t xml:space="preserve"> yang </w:t>
      </w:r>
      <w:proofErr w:type="spellStart"/>
      <w:r w:rsidRPr="002F0CDE">
        <w:rPr>
          <w:rFonts w:ascii="Tw Cen MT" w:eastAsia="Twentieth Century" w:hAnsi="Tw Cen MT" w:cs="Twentieth Century"/>
          <w:sz w:val="24"/>
          <w:szCs w:val="24"/>
        </w:rPr>
        <w:t>tersedia</w:t>
      </w:r>
      <w:proofErr w:type="spellEnd"/>
      <w:r w:rsidRPr="002F0CDE">
        <w:rPr>
          <w:rFonts w:ascii="Tw Cen MT" w:eastAsia="Twentieth Century" w:hAnsi="Tw Cen MT" w:cs="Twentieth Century"/>
          <w:sz w:val="24"/>
          <w:szCs w:val="24"/>
        </w:rPr>
        <w:t xml:space="preserve"> di </w:t>
      </w:r>
      <w:proofErr w:type="spellStart"/>
      <w:r w:rsidRPr="002F0CDE">
        <w:rPr>
          <w:rFonts w:ascii="Tw Cen MT" w:eastAsia="Twentieth Century" w:hAnsi="Tw Cen MT" w:cs="Twentieth Century"/>
          <w:sz w:val="24"/>
          <w:szCs w:val="24"/>
        </w:rPr>
        <w:t>dalam</w:t>
      </w:r>
      <w:proofErr w:type="spellEnd"/>
      <w:r w:rsidRPr="002F0CDE">
        <w:rPr>
          <w:rFonts w:ascii="Tw Cen MT" w:eastAsia="Twentieth Century" w:hAnsi="Tw Cen MT" w:cs="Twentieth Century"/>
          <w:sz w:val="24"/>
          <w:szCs w:val="24"/>
        </w:rPr>
        <w:t xml:space="preserve"> negeri.</w:t>
      </w:r>
    </w:p>
    <w:p w14:paraId="77F6958D" w14:textId="1D726CFC" w:rsidR="002F0CDE" w:rsidRDefault="002F0CDE" w:rsidP="00774085">
      <w:pPr>
        <w:spacing w:after="0" w:line="240" w:lineRule="auto"/>
        <w:jc w:val="both"/>
        <w:rPr>
          <w:rFonts w:ascii="Tw Cen MT" w:eastAsia="Twentieth Century" w:hAnsi="Tw Cen MT" w:cs="Twentieth Century"/>
          <w:sz w:val="24"/>
          <w:szCs w:val="24"/>
        </w:rPr>
      </w:pPr>
      <w:r w:rsidRPr="002F0CDE">
        <w:rPr>
          <w:rFonts w:ascii="Tw Cen MT" w:eastAsia="Twentieth Century" w:hAnsi="Tw Cen MT" w:cs="Twentieth Century"/>
          <w:sz w:val="24"/>
          <w:szCs w:val="24"/>
        </w:rPr>
        <w:t xml:space="preserve">Churros </w:t>
      </w:r>
      <w:proofErr w:type="spellStart"/>
      <w:r w:rsidRPr="002F0CDE">
        <w:rPr>
          <w:rFonts w:ascii="Tw Cen MT" w:eastAsia="Twentieth Century" w:hAnsi="Tw Cen MT" w:cs="Twentieth Century"/>
          <w:sz w:val="24"/>
          <w:szCs w:val="24"/>
        </w:rPr>
        <w:t>memiliki</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bahan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dasar</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yaitu</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tepung</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terigu</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mentega</w:t>
      </w:r>
      <w:proofErr w:type="spellEnd"/>
      <w:r w:rsidRPr="002F0CDE">
        <w:rPr>
          <w:rFonts w:ascii="Tw Cen MT" w:eastAsia="Twentieth Century" w:hAnsi="Tw Cen MT" w:cs="Twentieth Century"/>
          <w:sz w:val="24"/>
          <w:szCs w:val="24"/>
        </w:rPr>
        <w:t xml:space="preserve">, gula dan </w:t>
      </w:r>
      <w:proofErr w:type="spellStart"/>
      <w:r w:rsidRPr="002F0CDE">
        <w:rPr>
          <w:rFonts w:ascii="Tw Cen MT" w:eastAsia="Twentieth Century" w:hAnsi="Tw Cen MT" w:cs="Twentieth Century"/>
          <w:sz w:val="24"/>
          <w:szCs w:val="24"/>
        </w:rPr>
        <w:t>telur</w:t>
      </w:r>
      <w:proofErr w:type="spellEnd"/>
      <w:r w:rsidRPr="002F0CDE">
        <w:rPr>
          <w:rFonts w:ascii="Tw Cen MT" w:eastAsia="Twentieth Century" w:hAnsi="Tw Cen MT" w:cs="Twentieth Century"/>
          <w:sz w:val="24"/>
          <w:szCs w:val="24"/>
        </w:rPr>
        <w:t xml:space="preserve">. Churros </w:t>
      </w:r>
      <w:proofErr w:type="spellStart"/>
      <w:r w:rsidRPr="002F0CDE">
        <w:rPr>
          <w:rFonts w:ascii="Tw Cen MT" w:eastAsia="Twentieth Century" w:hAnsi="Tw Cen MT" w:cs="Twentieth Century"/>
          <w:sz w:val="24"/>
          <w:szCs w:val="24"/>
        </w:rPr>
        <w:t>berbentuk</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panjang</w:t>
      </w:r>
      <w:proofErr w:type="spellEnd"/>
      <w:r w:rsidRPr="002F0CDE">
        <w:rPr>
          <w:rFonts w:ascii="Tw Cen MT" w:eastAsia="Twentieth Century" w:hAnsi="Tw Cen MT" w:cs="Twentieth Century"/>
          <w:sz w:val="24"/>
          <w:szCs w:val="24"/>
        </w:rPr>
        <w:t xml:space="preserve"> yang </w:t>
      </w:r>
      <w:proofErr w:type="spellStart"/>
      <w:r w:rsidRPr="002F0CDE">
        <w:rPr>
          <w:rFonts w:ascii="Tw Cen MT" w:eastAsia="Twentieth Century" w:hAnsi="Tw Cen MT" w:cs="Twentieth Century"/>
          <w:sz w:val="24"/>
          <w:szCs w:val="24"/>
        </w:rPr>
        <w:t>dicetak</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menggunakan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spuit</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bintang</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persegi</w:t>
      </w:r>
      <w:proofErr w:type="spellEnd"/>
      <w:r w:rsidRPr="002F0CDE">
        <w:rPr>
          <w:rFonts w:ascii="Tw Cen MT" w:eastAsia="Twentieth Century" w:hAnsi="Tw Cen MT" w:cs="Twentieth Century"/>
          <w:sz w:val="24"/>
          <w:szCs w:val="24"/>
        </w:rPr>
        <w:t xml:space="preserve"> lima, </w:t>
      </w:r>
      <w:proofErr w:type="spellStart"/>
      <w:r w:rsidRPr="002F0CDE">
        <w:rPr>
          <w:rFonts w:ascii="Tw Cen MT" w:eastAsia="Twentieth Century" w:hAnsi="Tw Cen MT" w:cs="Twentieth Century"/>
          <w:sz w:val="24"/>
          <w:szCs w:val="24"/>
        </w:rPr>
        <w:t>diolah</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dengan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cara</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digoreng</w:t>
      </w:r>
      <w:proofErr w:type="spellEnd"/>
      <w:r w:rsidRPr="002F0CDE">
        <w:rPr>
          <w:rFonts w:ascii="Tw Cen MT" w:eastAsia="Twentieth Century" w:hAnsi="Tw Cen MT" w:cs="Twentieth Century"/>
          <w:sz w:val="24"/>
          <w:szCs w:val="24"/>
        </w:rPr>
        <w:t xml:space="preserve"> dan </w:t>
      </w:r>
      <w:proofErr w:type="spellStart"/>
      <w:r w:rsidRPr="002F0CDE">
        <w:rPr>
          <w:rFonts w:ascii="Tw Cen MT" w:eastAsia="Twentieth Century" w:hAnsi="Tw Cen MT" w:cs="Twentieth Century"/>
          <w:sz w:val="24"/>
          <w:szCs w:val="24"/>
        </w:rPr>
        <w:t>memiliki</w:t>
      </w:r>
      <w:proofErr w:type="spellEnd"/>
      <w:r w:rsidRPr="002F0CDE">
        <w:rPr>
          <w:rFonts w:ascii="Tw Cen MT" w:eastAsia="Twentieth Century" w:hAnsi="Tw Cen MT" w:cs="Twentieth Century"/>
          <w:sz w:val="24"/>
          <w:szCs w:val="24"/>
        </w:rPr>
        <w:t xml:space="preserve"> rasa </w:t>
      </w:r>
      <w:proofErr w:type="spellStart"/>
      <w:r w:rsidRPr="002F0CDE">
        <w:rPr>
          <w:rFonts w:ascii="Tw Cen MT" w:eastAsia="Twentieth Century" w:hAnsi="Tw Cen MT" w:cs="Twentieth Century"/>
          <w:sz w:val="24"/>
          <w:szCs w:val="24"/>
        </w:rPr>
        <w:t>gurih</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dengan</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tekstur</w:t>
      </w:r>
      <w:proofErr w:type="spellEnd"/>
      <w:r w:rsidRPr="002F0CDE">
        <w:rPr>
          <w:rFonts w:ascii="Tw Cen MT" w:eastAsia="Twentieth Century" w:hAnsi="Tw Cen MT" w:cs="Twentieth Century"/>
          <w:sz w:val="24"/>
          <w:szCs w:val="24"/>
        </w:rPr>
        <w:t xml:space="preserve"> </w:t>
      </w:r>
      <w:proofErr w:type="spellStart"/>
      <w:r w:rsidRPr="002F0CDE">
        <w:rPr>
          <w:rFonts w:ascii="Tw Cen MT" w:eastAsia="Twentieth Century" w:hAnsi="Tw Cen MT" w:cs="Twentieth Century"/>
          <w:sz w:val="24"/>
          <w:szCs w:val="24"/>
        </w:rPr>
        <w:t>renyah</w:t>
      </w:r>
      <w:proofErr w:type="spellEnd"/>
      <w:r w:rsidRPr="002F0CDE">
        <w:rPr>
          <w:rFonts w:ascii="Tw Cen MT" w:eastAsia="Twentieth Century" w:hAnsi="Tw Cen MT" w:cs="Twentieth Century"/>
          <w:sz w:val="24"/>
          <w:szCs w:val="24"/>
        </w:rPr>
        <w:t xml:space="preserve"> di </w:t>
      </w:r>
      <w:proofErr w:type="spellStart"/>
      <w:r w:rsidRPr="002F0CDE">
        <w:rPr>
          <w:rFonts w:ascii="Tw Cen MT" w:eastAsia="Twentieth Century" w:hAnsi="Tw Cen MT" w:cs="Twentieth Century"/>
          <w:sz w:val="24"/>
          <w:szCs w:val="24"/>
        </w:rPr>
        <w:t>luar</w:t>
      </w:r>
      <w:proofErr w:type="spellEnd"/>
      <w:r w:rsidRPr="002F0CDE">
        <w:rPr>
          <w:rFonts w:ascii="Tw Cen MT" w:eastAsia="Twentieth Century" w:hAnsi="Tw Cen MT" w:cs="Twentieth Century"/>
          <w:sz w:val="24"/>
          <w:szCs w:val="24"/>
        </w:rPr>
        <w:t xml:space="preserve"> dan </w:t>
      </w:r>
      <w:proofErr w:type="spellStart"/>
      <w:r w:rsidRPr="002F0CDE">
        <w:rPr>
          <w:rFonts w:ascii="Tw Cen MT" w:eastAsia="Twentieth Century" w:hAnsi="Tw Cen MT" w:cs="Twentieth Century"/>
          <w:sz w:val="24"/>
          <w:szCs w:val="24"/>
        </w:rPr>
        <w:t>lembut</w:t>
      </w:r>
      <w:proofErr w:type="spellEnd"/>
      <w:r w:rsidRPr="002F0CDE">
        <w:rPr>
          <w:rFonts w:ascii="Tw Cen MT" w:eastAsia="Twentieth Century" w:hAnsi="Tw Cen MT" w:cs="Twentieth Century"/>
          <w:sz w:val="24"/>
          <w:szCs w:val="24"/>
        </w:rPr>
        <w:t xml:space="preserve"> di </w:t>
      </w:r>
      <w:proofErr w:type="spellStart"/>
      <w:r w:rsidRPr="002F0CDE">
        <w:rPr>
          <w:rFonts w:ascii="Tw Cen MT" w:eastAsia="Twentieth Century" w:hAnsi="Tw Cen MT" w:cs="Twentieth Century"/>
          <w:sz w:val="24"/>
          <w:szCs w:val="24"/>
        </w:rPr>
        <w:t>dalam</w:t>
      </w:r>
      <w:proofErr w:type="spellEnd"/>
      <w:r>
        <w:rPr>
          <w:rFonts w:ascii="Tw Cen MT" w:eastAsia="Twentieth Century" w:hAnsi="Tw Cen MT" w:cs="Twentieth Century"/>
          <w:sz w:val="24"/>
          <w:szCs w:val="24"/>
        </w:rPr>
        <w:t xml:space="preserve"> </w:t>
      </w:r>
      <w:r>
        <w:rPr>
          <w:rFonts w:ascii="Tw Cen MT" w:eastAsia="Twentieth Century" w:hAnsi="Tw Cen MT" w:cs="Twentieth Century"/>
          <w:sz w:val="24"/>
          <w:szCs w:val="24"/>
        </w:rPr>
        <w:fldChar w:fldCharType="begin" w:fldLock="1"/>
      </w:r>
      <w:r w:rsidR="00774085">
        <w:rPr>
          <w:rFonts w:ascii="Tw Cen MT" w:eastAsia="Twentieth Century" w:hAnsi="Tw Cen MT" w:cs="Twentieth Century"/>
          <w:sz w:val="24"/>
          <w:szCs w:val="24"/>
        </w:rPr>
        <w:instrText>ADDIN CSL_CITATION {"citationItems":[{"id":"ITEM-1","itemData":{"author":[{"dropping-particle":"","family":"Mawaddah","given":"Tsalatsa Aulia","non-dropping-particle":"","parse-names":false,"suffix":""},{"dropping-particle":"","family":"Adi","given":"Annis Catur","non-dropping-particle":"","parse-names":false,"suffix":""}],"id":"ITEM-1","issue":"2","issued":{"date-parts":[["2024"]]},"page":"4846-4854","title":"Substitusi Tepung Daun Kelor Dan Tepung Hati Ayam","type":"article-journal","volume":"5"},"uris":["http://www.mendeley.com/documents/?uuid=b8bca224-278e-4b77-88f8-4d6ef66c2435"]}],"mendeley":{"formattedCitation":"[3]","plainTextFormattedCitation":"[3]","previouslyFormattedCitation":"[3]"},"properties":{"noteIndex":0},"schema":"https://github.com/citation-style-language/schema/raw/master/csl-citation.json"}</w:instrText>
      </w:r>
      <w:r>
        <w:rPr>
          <w:rFonts w:ascii="Tw Cen MT" w:eastAsia="Twentieth Century" w:hAnsi="Tw Cen MT" w:cs="Twentieth Century"/>
          <w:sz w:val="24"/>
          <w:szCs w:val="24"/>
        </w:rPr>
        <w:fldChar w:fldCharType="separate"/>
      </w:r>
      <w:r w:rsidRPr="002F0CDE">
        <w:rPr>
          <w:rFonts w:ascii="Tw Cen MT" w:eastAsia="Twentieth Century" w:hAnsi="Tw Cen MT" w:cs="Twentieth Century"/>
          <w:noProof/>
          <w:sz w:val="24"/>
          <w:szCs w:val="24"/>
        </w:rPr>
        <w:t>[3]</w:t>
      </w:r>
      <w:r>
        <w:rPr>
          <w:rFonts w:ascii="Tw Cen MT" w:eastAsia="Twentieth Century" w:hAnsi="Tw Cen MT" w:cs="Twentieth Century"/>
          <w:sz w:val="24"/>
          <w:szCs w:val="24"/>
        </w:rPr>
        <w:fldChar w:fldCharType="end"/>
      </w:r>
      <w:r>
        <w:rPr>
          <w:rFonts w:ascii="Tw Cen MT" w:eastAsia="Twentieth Century" w:hAnsi="Tw Cen MT" w:cs="Twentieth Century"/>
          <w:sz w:val="24"/>
          <w:szCs w:val="24"/>
        </w:rPr>
        <w:t xml:space="preserve">. </w:t>
      </w:r>
      <w:r w:rsidR="00774085" w:rsidRPr="00774085">
        <w:rPr>
          <w:rFonts w:ascii="Tw Cen MT" w:eastAsia="Twentieth Century" w:hAnsi="Tw Cen MT" w:cs="Twentieth Century"/>
          <w:sz w:val="24"/>
          <w:szCs w:val="24"/>
        </w:rPr>
        <w:t xml:space="preserve">Churros </w:t>
      </w:r>
      <w:proofErr w:type="spellStart"/>
      <w:r w:rsidR="00774085" w:rsidRPr="00774085">
        <w:rPr>
          <w:rFonts w:ascii="Tw Cen MT" w:eastAsia="Twentieth Century" w:hAnsi="Tw Cen MT" w:cs="Twentieth Century"/>
          <w:sz w:val="24"/>
          <w:szCs w:val="24"/>
        </w:rPr>
        <w:t>konvensional</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umumnya</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berbahan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dasar</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tepung</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terigu</w:t>
      </w:r>
      <w:proofErr w:type="spellEnd"/>
      <w:r w:rsidR="00774085" w:rsidRPr="00774085">
        <w:rPr>
          <w:rFonts w:ascii="Tw Cen MT" w:eastAsia="Twentieth Century" w:hAnsi="Tw Cen MT" w:cs="Twentieth Century"/>
          <w:sz w:val="24"/>
          <w:szCs w:val="24"/>
        </w:rPr>
        <w:t xml:space="preserve"> yang </w:t>
      </w:r>
      <w:proofErr w:type="spellStart"/>
      <w:r w:rsidR="00774085" w:rsidRPr="00774085">
        <w:rPr>
          <w:rFonts w:ascii="Tw Cen MT" w:eastAsia="Twentieth Century" w:hAnsi="Tw Cen MT" w:cs="Twentieth Century"/>
          <w:sz w:val="24"/>
          <w:szCs w:val="24"/>
        </w:rPr>
        <w:t>kandungan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nutrisinya</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terbatas</w:t>
      </w:r>
      <w:proofErr w:type="spellEnd"/>
      <w:r w:rsidR="00774085" w:rsidRPr="00774085">
        <w:rPr>
          <w:rFonts w:ascii="Tw Cen MT" w:eastAsia="Twentieth Century" w:hAnsi="Tw Cen MT" w:cs="Twentieth Century"/>
          <w:sz w:val="24"/>
          <w:szCs w:val="24"/>
        </w:rPr>
        <w:t xml:space="preserve">, </w:t>
      </w:r>
      <w:proofErr w:type="spellStart"/>
      <w:r w:rsidR="00774085">
        <w:rPr>
          <w:rFonts w:ascii="Tw Cen MT" w:eastAsia="Twentieth Century" w:hAnsi="Tw Cen MT" w:cs="Twentieth Century"/>
          <w:sz w:val="24"/>
          <w:szCs w:val="24"/>
        </w:rPr>
        <w:t>t</w:t>
      </w:r>
      <w:r w:rsidR="00774085" w:rsidRPr="00774085">
        <w:rPr>
          <w:rFonts w:ascii="Tw Cen MT" w:eastAsia="Twentieth Century" w:hAnsi="Tw Cen MT" w:cs="Twentieth Century"/>
          <w:sz w:val="24"/>
          <w:szCs w:val="24"/>
        </w:rPr>
        <w:t>epung</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terigu</w:t>
      </w:r>
      <w:proofErr w:type="spellEnd"/>
      <w:r w:rsidR="00774085" w:rsidRPr="00774085">
        <w:rPr>
          <w:rFonts w:ascii="Tw Cen MT" w:eastAsia="Twentieth Century" w:hAnsi="Tw Cen MT" w:cs="Twentieth Century"/>
          <w:sz w:val="24"/>
          <w:szCs w:val="24"/>
        </w:rPr>
        <w:t xml:space="preserve"> yang </w:t>
      </w:r>
      <w:proofErr w:type="spellStart"/>
      <w:r w:rsidR="00774085" w:rsidRPr="00774085">
        <w:rPr>
          <w:rFonts w:ascii="Tw Cen MT" w:eastAsia="Twentieth Century" w:hAnsi="Tw Cen MT" w:cs="Twentieth Century"/>
          <w:sz w:val="24"/>
          <w:szCs w:val="24"/>
        </w:rPr>
        <w:t>merupakan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bahan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utama</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dalam</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pembuatan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camilan</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memiliki</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kandungan</w:t>
      </w:r>
      <w:proofErr w:type="spellEnd"/>
      <w:r w:rsidR="00774085" w:rsidRPr="00774085">
        <w:rPr>
          <w:rFonts w:ascii="Tw Cen MT" w:eastAsia="Twentieth Century" w:hAnsi="Tw Cen MT" w:cs="Twentieth Century"/>
          <w:sz w:val="24"/>
          <w:szCs w:val="24"/>
        </w:rPr>
        <w:t xml:space="preserve"> protein yang </w:t>
      </w:r>
      <w:proofErr w:type="spellStart"/>
      <w:r w:rsidR="00774085" w:rsidRPr="00774085">
        <w:rPr>
          <w:rFonts w:ascii="Tw Cen MT" w:eastAsia="Twentieth Century" w:hAnsi="Tw Cen MT" w:cs="Twentieth Century"/>
          <w:sz w:val="24"/>
          <w:szCs w:val="24"/>
        </w:rPr>
        <w:t>relatif</w:t>
      </w:r>
      <w:proofErr w:type="spellEnd"/>
      <w:r w:rsidR="00774085" w:rsidRPr="00774085">
        <w:rPr>
          <w:rFonts w:ascii="Tw Cen MT" w:eastAsia="Twentieth Century" w:hAnsi="Tw Cen MT" w:cs="Twentieth Century"/>
          <w:sz w:val="24"/>
          <w:szCs w:val="24"/>
        </w:rPr>
        <w:t xml:space="preserve"> </w:t>
      </w:r>
      <w:proofErr w:type="spellStart"/>
      <w:r w:rsidR="00774085" w:rsidRPr="00774085">
        <w:rPr>
          <w:rFonts w:ascii="Tw Cen MT" w:eastAsia="Twentieth Century" w:hAnsi="Tw Cen MT" w:cs="Twentieth Century"/>
          <w:sz w:val="24"/>
          <w:szCs w:val="24"/>
        </w:rPr>
        <w:t>rendah</w:t>
      </w:r>
      <w:proofErr w:type="spellEnd"/>
      <w:r w:rsidR="00774085">
        <w:rPr>
          <w:rFonts w:ascii="Tw Cen MT" w:eastAsia="Twentieth Century" w:hAnsi="Tw Cen MT" w:cs="Twentieth Century"/>
          <w:sz w:val="24"/>
          <w:szCs w:val="24"/>
        </w:rPr>
        <w:t xml:space="preserve"> </w:t>
      </w:r>
      <w:r w:rsidR="00774085">
        <w:rPr>
          <w:rFonts w:ascii="Tw Cen MT" w:eastAsia="Twentieth Century" w:hAnsi="Tw Cen MT" w:cs="Twentieth Century"/>
          <w:sz w:val="24"/>
          <w:szCs w:val="24"/>
        </w:rPr>
        <w:fldChar w:fldCharType="begin" w:fldLock="1"/>
      </w:r>
      <w:r w:rsidR="00774085">
        <w:rPr>
          <w:rFonts w:ascii="Tw Cen MT" w:eastAsia="Twentieth Century" w:hAnsi="Tw Cen MT" w:cs="Twentieth Century"/>
          <w:sz w:val="24"/>
          <w:szCs w:val="24"/>
        </w:rPr>
        <w:instrText>ADDIN CSL_CITATION {"citationItems":[{"id":"ITEM-1","itemData":{"author":[{"dropping-particle":"","family":"Arsyad","given":"Muh","non-dropping-particle":"","parse-names":false,"suffix":""}],"id":"ITEM-1","issue":"3","issued":{"date-parts":[["2016"]]},"page":"52-61","title":"Pengaruh Penambahan Tepung Mocaf Terhadap Kualitas Produk Biskuit","type":"article-journal","volume":"3"},"uris":["http://www.mendeley.com/documents/?uuid=adcaf751-65fc-4ac0-aa1a-103abbf36525"]}],"mendeley":{"formattedCitation":"[4]","plainTextFormattedCitation":"[4]","previouslyFormattedCitation":"[4]"},"properties":{"noteIndex":0},"schema":"https://github.com/citation-style-language/schema/raw/master/csl-citation.json"}</w:instrText>
      </w:r>
      <w:r w:rsidR="00774085">
        <w:rPr>
          <w:rFonts w:ascii="Tw Cen MT" w:eastAsia="Twentieth Century" w:hAnsi="Tw Cen MT" w:cs="Twentieth Century"/>
          <w:sz w:val="24"/>
          <w:szCs w:val="24"/>
        </w:rPr>
        <w:fldChar w:fldCharType="separate"/>
      </w:r>
      <w:r w:rsidR="00774085" w:rsidRPr="00774085">
        <w:rPr>
          <w:rFonts w:ascii="Tw Cen MT" w:eastAsia="Twentieth Century" w:hAnsi="Tw Cen MT" w:cs="Twentieth Century"/>
          <w:noProof/>
          <w:sz w:val="24"/>
          <w:szCs w:val="24"/>
        </w:rPr>
        <w:t>[4]</w:t>
      </w:r>
      <w:r w:rsidR="00774085">
        <w:rPr>
          <w:rFonts w:ascii="Tw Cen MT" w:eastAsia="Twentieth Century" w:hAnsi="Tw Cen MT" w:cs="Twentieth Century"/>
          <w:sz w:val="24"/>
          <w:szCs w:val="24"/>
        </w:rPr>
        <w:fldChar w:fldCharType="end"/>
      </w:r>
      <w:r w:rsidR="00774085">
        <w:rPr>
          <w:rFonts w:ascii="Tw Cen MT" w:eastAsia="Twentieth Century" w:hAnsi="Tw Cen MT" w:cs="Twentieth Century"/>
          <w:sz w:val="24"/>
          <w:szCs w:val="24"/>
        </w:rPr>
        <w:t>.</w:t>
      </w:r>
    </w:p>
    <w:p w14:paraId="7E30B7D3" w14:textId="6ADBDE90" w:rsidR="00774085" w:rsidRDefault="00774085" w:rsidP="00774085">
      <w:pPr>
        <w:spacing w:after="0" w:line="240" w:lineRule="auto"/>
        <w:jc w:val="both"/>
        <w:rPr>
          <w:rFonts w:ascii="Tw Cen MT" w:eastAsia="Twentieth Century" w:hAnsi="Tw Cen MT" w:cs="Twentieth Century"/>
          <w:sz w:val="24"/>
          <w:szCs w:val="24"/>
        </w:rPr>
      </w:pPr>
      <w:proofErr w:type="spellStart"/>
      <w:r w:rsidRPr="00774085">
        <w:rPr>
          <w:rFonts w:ascii="Tw Cen MT" w:eastAsia="Twentieth Century" w:hAnsi="Tw Cen MT" w:cs="Twentieth Century"/>
          <w:sz w:val="24"/>
          <w:szCs w:val="24"/>
        </w:rPr>
        <w:t>Untuk</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meningkatkan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nilai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dan </w:t>
      </w:r>
      <w:proofErr w:type="spellStart"/>
      <w:r w:rsidRPr="00774085">
        <w:rPr>
          <w:rFonts w:ascii="Tw Cen MT" w:eastAsia="Twentieth Century" w:hAnsi="Tw Cen MT" w:cs="Twentieth Century"/>
          <w:sz w:val="24"/>
          <w:szCs w:val="24"/>
        </w:rPr>
        <w:t>menjadikan</w:t>
      </w:r>
      <w:proofErr w:type="spellEnd"/>
      <w:r w:rsidRPr="00774085">
        <w:rPr>
          <w:rFonts w:ascii="Tw Cen MT" w:eastAsia="Twentieth Century" w:hAnsi="Tw Cen MT" w:cs="Twentieth Century"/>
          <w:sz w:val="24"/>
          <w:szCs w:val="24"/>
        </w:rPr>
        <w:t xml:space="preserve"> churros </w:t>
      </w:r>
      <w:proofErr w:type="spellStart"/>
      <w:r w:rsidRPr="00774085">
        <w:rPr>
          <w:rFonts w:ascii="Tw Cen MT" w:eastAsia="Twentieth Century" w:hAnsi="Tw Cen MT" w:cs="Twentieth Century"/>
          <w:sz w:val="24"/>
          <w:szCs w:val="24"/>
        </w:rPr>
        <w:t>sebagai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camilan</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diminati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inovasi</w:t>
      </w:r>
      <w:proofErr w:type="spellEnd"/>
      <w:r w:rsidRPr="00774085">
        <w:rPr>
          <w:rFonts w:ascii="Tw Cen MT" w:eastAsia="Twentieth Century" w:hAnsi="Tw Cen MT" w:cs="Twentieth Century"/>
          <w:sz w:val="24"/>
          <w:szCs w:val="24"/>
        </w:rPr>
        <w:t xml:space="preserve"> pada </w:t>
      </w:r>
      <w:proofErr w:type="spellStart"/>
      <w:r w:rsidRPr="00774085">
        <w:rPr>
          <w:rFonts w:ascii="Tw Cen MT" w:eastAsia="Twentieth Century" w:hAnsi="Tw Cen MT" w:cs="Twentieth Century"/>
          <w:sz w:val="24"/>
          <w:szCs w:val="24"/>
        </w:rPr>
        <w:t>camilan</w:t>
      </w:r>
      <w:proofErr w:type="spellEnd"/>
      <w:r w:rsidRPr="00774085">
        <w:rPr>
          <w:rFonts w:ascii="Tw Cen MT" w:eastAsia="Twentieth Century" w:hAnsi="Tw Cen MT" w:cs="Twentieth Century"/>
          <w:sz w:val="24"/>
          <w:szCs w:val="24"/>
        </w:rPr>
        <w:t xml:space="preserve"> churros </w:t>
      </w:r>
      <w:proofErr w:type="spellStart"/>
      <w:r w:rsidRPr="00774085">
        <w:rPr>
          <w:rFonts w:ascii="Tw Cen MT" w:eastAsia="Twentieth Century" w:hAnsi="Tw Cen MT" w:cs="Twentieth Century"/>
          <w:sz w:val="24"/>
          <w:szCs w:val="24"/>
        </w:rPr>
        <w:t>dibutuhkan</w:t>
      </w:r>
      <w:proofErr w:type="spellEnd"/>
      <w:r w:rsidRPr="00774085">
        <w:rPr>
          <w:rFonts w:ascii="Tw Cen MT" w:eastAsia="Twentieth Century" w:hAnsi="Tw Cen MT" w:cs="Twentieth Century"/>
          <w:sz w:val="24"/>
          <w:szCs w:val="24"/>
        </w:rPr>
        <w:t xml:space="preserve">. Salah </w:t>
      </w:r>
      <w:proofErr w:type="spellStart"/>
      <w:r w:rsidRPr="00774085">
        <w:rPr>
          <w:rFonts w:ascii="Tw Cen MT" w:eastAsia="Twentieth Century" w:hAnsi="Tw Cen MT" w:cs="Twentieth Century"/>
          <w:sz w:val="24"/>
          <w:szCs w:val="24"/>
        </w:rPr>
        <w:t>satu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pendekatan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adalah</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pengembangan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camilan</w:t>
      </w:r>
      <w:proofErr w:type="spellEnd"/>
      <w:r w:rsidRPr="00774085">
        <w:rPr>
          <w:rFonts w:ascii="Tw Cen MT" w:eastAsia="Twentieth Century" w:hAnsi="Tw Cen MT" w:cs="Twentieth Century"/>
          <w:sz w:val="24"/>
          <w:szCs w:val="24"/>
        </w:rPr>
        <w:t xml:space="preserve"> churros </w:t>
      </w:r>
      <w:proofErr w:type="spellStart"/>
      <w:r w:rsidRPr="00774085">
        <w:rPr>
          <w:rFonts w:ascii="Tw Cen MT" w:eastAsia="Twentieth Century" w:hAnsi="Tw Cen MT" w:cs="Twentieth Century"/>
          <w:sz w:val="24"/>
          <w:szCs w:val="24"/>
        </w:rPr>
        <w:t>menjadi</w:t>
      </w:r>
      <w:proofErr w:type="spellEnd"/>
      <w:r w:rsidRPr="00774085">
        <w:rPr>
          <w:rFonts w:ascii="Tw Cen MT" w:eastAsia="Twentieth Century" w:hAnsi="Tw Cen MT" w:cs="Twentieth Century"/>
          <w:sz w:val="24"/>
          <w:szCs w:val="24"/>
        </w:rPr>
        <w:t xml:space="preserve"> churros </w:t>
      </w:r>
      <w:proofErr w:type="spellStart"/>
      <w:r w:rsidRPr="00774085">
        <w:rPr>
          <w:rFonts w:ascii="Tw Cen MT" w:eastAsia="Twentieth Century" w:hAnsi="Tw Cen MT" w:cs="Twentieth Century"/>
          <w:sz w:val="24"/>
          <w:szCs w:val="24"/>
        </w:rPr>
        <w:t>tepung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kacang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hijau</w:t>
      </w:r>
      <w:proofErr w:type="spellEnd"/>
      <w:r w:rsidRPr="00774085">
        <w:rPr>
          <w:rFonts w:ascii="Tw Cen MT" w:eastAsia="Twentieth Century" w:hAnsi="Tw Cen MT" w:cs="Twentieth Century"/>
          <w:sz w:val="24"/>
          <w:szCs w:val="24"/>
        </w:rPr>
        <w:t xml:space="preserve"> dan </w:t>
      </w:r>
      <w:proofErr w:type="spellStart"/>
      <w:r w:rsidRPr="00774085">
        <w:rPr>
          <w:rFonts w:ascii="Tw Cen MT" w:eastAsia="Twentieth Century" w:hAnsi="Tw Cen MT" w:cs="Twentieth Century"/>
          <w:sz w:val="24"/>
          <w:szCs w:val="24"/>
        </w:rPr>
        <w:t>labu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Penambahan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tepung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kacang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hijau</w:t>
      </w:r>
      <w:proofErr w:type="spellEnd"/>
      <w:r w:rsidRPr="00774085">
        <w:rPr>
          <w:rFonts w:ascii="Tw Cen MT" w:eastAsia="Twentieth Century" w:hAnsi="Tw Cen MT" w:cs="Twentieth Century"/>
          <w:sz w:val="24"/>
          <w:szCs w:val="24"/>
        </w:rPr>
        <w:t xml:space="preserve"> dan </w:t>
      </w:r>
      <w:proofErr w:type="spellStart"/>
      <w:r w:rsidRPr="00774085">
        <w:rPr>
          <w:rFonts w:ascii="Tw Cen MT" w:eastAsia="Twentieth Century" w:hAnsi="Tw Cen MT" w:cs="Twentieth Century"/>
          <w:sz w:val="24"/>
          <w:szCs w:val="24"/>
        </w:rPr>
        <w:t>labu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bertujuan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untuk</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meningkatkan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kandungan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pada churros </w:t>
      </w:r>
      <w:proofErr w:type="spellStart"/>
      <w:r w:rsidRPr="00774085">
        <w:rPr>
          <w:rFonts w:ascii="Tw Cen MT" w:eastAsia="Twentieth Century" w:hAnsi="Tw Cen MT" w:cs="Twentieth Century"/>
          <w:sz w:val="24"/>
          <w:szCs w:val="24"/>
        </w:rPr>
        <w:t>sekaligus</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mendorong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peningkatan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konsumsi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kacang-kacangan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serta</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buah</w:t>
      </w:r>
      <w:proofErr w:type="spellEnd"/>
      <w:r w:rsidRPr="00774085">
        <w:rPr>
          <w:rFonts w:ascii="Tw Cen MT" w:eastAsia="Twentieth Century" w:hAnsi="Tw Cen MT" w:cs="Twentieth Century"/>
          <w:sz w:val="24"/>
          <w:szCs w:val="24"/>
        </w:rPr>
        <w:t xml:space="preserve"> di </w:t>
      </w:r>
      <w:proofErr w:type="spellStart"/>
      <w:r w:rsidRPr="00774085">
        <w:rPr>
          <w:rFonts w:ascii="Tw Cen MT" w:eastAsia="Twentieth Century" w:hAnsi="Tw Cen MT" w:cs="Twentieth Century"/>
          <w:sz w:val="24"/>
          <w:szCs w:val="24"/>
        </w:rPr>
        <w:t>kalangan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masyarakat</w:t>
      </w:r>
      <w:proofErr w:type="spellEnd"/>
      <w:r w:rsidRPr="00774085">
        <w:rPr>
          <w:rFonts w:ascii="Tw Cen MT" w:eastAsia="Twentieth Century" w:hAnsi="Tw Cen MT" w:cs="Twentieth Century"/>
          <w:sz w:val="24"/>
          <w:szCs w:val="24"/>
        </w:rPr>
        <w:t>.</w:t>
      </w:r>
    </w:p>
    <w:p w14:paraId="4CD585D5" w14:textId="56729FB0" w:rsidR="00774085" w:rsidRDefault="00774085" w:rsidP="00774085">
      <w:pPr>
        <w:spacing w:after="0" w:line="240" w:lineRule="auto"/>
        <w:jc w:val="both"/>
        <w:rPr>
          <w:rFonts w:ascii="Tw Cen MT" w:eastAsia="Twentieth Century" w:hAnsi="Tw Cen MT" w:cs="Twentieth Century"/>
          <w:sz w:val="24"/>
          <w:szCs w:val="24"/>
        </w:rPr>
      </w:pPr>
      <w:proofErr w:type="spellStart"/>
      <w:r w:rsidRPr="00774085">
        <w:rPr>
          <w:rFonts w:ascii="Tw Cen MT" w:eastAsia="Twentieth Century" w:hAnsi="Tw Cen MT" w:cs="Twentieth Century"/>
          <w:sz w:val="24"/>
          <w:szCs w:val="24"/>
        </w:rPr>
        <w:t>Kacang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hijau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merupakan</w:t>
      </w:r>
      <w:proofErr w:type="spellEnd"/>
      <w:r w:rsidRPr="00774085">
        <w:rPr>
          <w:rFonts w:ascii="Tw Cen MT" w:eastAsia="Twentieth Century" w:hAnsi="Tw Cen MT" w:cs="Twentieth Century"/>
          <w:sz w:val="24"/>
          <w:szCs w:val="24"/>
        </w:rPr>
        <w:t xml:space="preserve"> salah </w:t>
      </w:r>
      <w:proofErr w:type="spellStart"/>
      <w:r w:rsidRPr="00774085">
        <w:rPr>
          <w:rFonts w:ascii="Tw Cen MT" w:eastAsia="Twentieth Century" w:hAnsi="Tw Cen MT" w:cs="Twentieth Century"/>
          <w:sz w:val="24"/>
          <w:szCs w:val="24"/>
        </w:rPr>
        <w:t>satu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jenis</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kacang-kacangan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bergizi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tinggi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dengan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produksi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terbesar</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ketiga</w:t>
      </w:r>
      <w:proofErr w:type="spellEnd"/>
      <w:r w:rsidRPr="00774085">
        <w:rPr>
          <w:rFonts w:ascii="Tw Cen MT" w:eastAsia="Twentieth Century" w:hAnsi="Tw Cen MT" w:cs="Twentieth Century"/>
          <w:sz w:val="24"/>
          <w:szCs w:val="24"/>
        </w:rPr>
        <w:t xml:space="preserve"> di Indonesia. </w:t>
      </w:r>
      <w:proofErr w:type="spellStart"/>
      <w:r w:rsidRPr="00774085">
        <w:rPr>
          <w:rFonts w:ascii="Tw Cen MT" w:eastAsia="Twentieth Century" w:hAnsi="Tw Cen MT" w:cs="Twentieth Century"/>
          <w:sz w:val="24"/>
          <w:szCs w:val="24"/>
        </w:rPr>
        <w:t>Tepung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kacang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hijau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sebagai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produk</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setengah</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jadi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memiliki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kandungan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tinggi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yaitu</w:t>
      </w:r>
      <w:proofErr w:type="spellEnd"/>
      <w:r w:rsidRPr="00774085">
        <w:rPr>
          <w:rFonts w:ascii="Tw Cen MT" w:eastAsia="Twentieth Century" w:hAnsi="Tw Cen MT" w:cs="Twentieth Century"/>
          <w:sz w:val="24"/>
          <w:szCs w:val="24"/>
        </w:rPr>
        <w:t xml:space="preserve"> protein </w:t>
      </w:r>
      <w:proofErr w:type="spellStart"/>
      <w:r w:rsidRPr="00774085">
        <w:rPr>
          <w:rFonts w:ascii="Tw Cen MT" w:eastAsia="Twentieth Century" w:hAnsi="Tw Cen MT" w:cs="Twentieth Century"/>
          <w:sz w:val="24"/>
          <w:szCs w:val="24"/>
        </w:rPr>
        <w:t>sebesar</w:t>
      </w:r>
      <w:proofErr w:type="spellEnd"/>
      <w:r w:rsidRPr="00774085">
        <w:rPr>
          <w:rFonts w:ascii="Tw Cen MT" w:eastAsia="Twentieth Century" w:hAnsi="Tw Cen MT" w:cs="Twentieth Century"/>
          <w:sz w:val="24"/>
          <w:szCs w:val="24"/>
        </w:rPr>
        <w:t xml:space="preserve"> 19,9% dan </w:t>
      </w:r>
      <w:proofErr w:type="spellStart"/>
      <w:r w:rsidRPr="00774085">
        <w:rPr>
          <w:rFonts w:ascii="Tw Cen MT" w:eastAsia="Twentieth Century" w:hAnsi="Tw Cen MT" w:cs="Twentieth Century"/>
          <w:sz w:val="24"/>
          <w:szCs w:val="24"/>
        </w:rPr>
        <w:t>serat</w:t>
      </w:r>
      <w:proofErr w:type="spellEnd"/>
      <w:r w:rsidRPr="00774085">
        <w:rPr>
          <w:rFonts w:ascii="Tw Cen MT" w:eastAsia="Twentieth Century" w:hAnsi="Tw Cen MT" w:cs="Twentieth Century"/>
          <w:sz w:val="24"/>
          <w:szCs w:val="24"/>
        </w:rPr>
        <w:t xml:space="preserve"> 6,99%, </w:t>
      </w:r>
      <w:proofErr w:type="spellStart"/>
      <w:r w:rsidRPr="00774085">
        <w:rPr>
          <w:rFonts w:ascii="Tw Cen MT" w:eastAsia="Twentieth Century" w:hAnsi="Tw Cen MT" w:cs="Twentieth Century"/>
          <w:sz w:val="24"/>
          <w:szCs w:val="24"/>
        </w:rPr>
        <w:t>lebih</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tinggi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dibandingkan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tepung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terigu</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mengandung</w:t>
      </w:r>
      <w:proofErr w:type="spellEnd"/>
      <w:r w:rsidRPr="00774085">
        <w:rPr>
          <w:rFonts w:ascii="Tw Cen MT" w:eastAsia="Twentieth Century" w:hAnsi="Tw Cen MT" w:cs="Twentieth Century"/>
          <w:sz w:val="24"/>
          <w:szCs w:val="24"/>
        </w:rPr>
        <w:t xml:space="preserve"> protein </w:t>
      </w:r>
      <w:proofErr w:type="spellStart"/>
      <w:r w:rsidRPr="00774085">
        <w:rPr>
          <w:rFonts w:ascii="Tw Cen MT" w:eastAsia="Twentieth Century" w:hAnsi="Tw Cen MT" w:cs="Twentieth Century"/>
          <w:sz w:val="24"/>
          <w:szCs w:val="24"/>
        </w:rPr>
        <w:t>sebesar</w:t>
      </w:r>
      <w:proofErr w:type="spellEnd"/>
      <w:r w:rsidRPr="00774085">
        <w:rPr>
          <w:rFonts w:ascii="Tw Cen MT" w:eastAsia="Twentieth Century" w:hAnsi="Tw Cen MT" w:cs="Twentieth Century"/>
          <w:sz w:val="24"/>
          <w:szCs w:val="24"/>
        </w:rPr>
        <w:t xml:space="preserve"> 10,81%</w:t>
      </w:r>
      <w:r>
        <w:rPr>
          <w:rFonts w:ascii="Tw Cen MT" w:eastAsia="Twentieth Century" w:hAnsi="Tw Cen MT" w:cs="Twentieth Century"/>
          <w:sz w:val="24"/>
          <w:szCs w:val="24"/>
        </w:rPr>
        <w:t xml:space="preserve"> </w:t>
      </w:r>
      <w:r>
        <w:rPr>
          <w:rFonts w:ascii="Tw Cen MT" w:eastAsia="Twentieth Century" w:hAnsi="Tw Cen MT" w:cs="Twentieth Century"/>
          <w:sz w:val="24"/>
          <w:szCs w:val="24"/>
        </w:rPr>
        <w:fldChar w:fldCharType="begin" w:fldLock="1"/>
      </w:r>
      <w:r>
        <w:rPr>
          <w:rFonts w:ascii="Tw Cen MT" w:eastAsia="Twentieth Century" w:hAnsi="Tw Cen MT" w:cs="Twentieth Century"/>
          <w:sz w:val="24"/>
          <w:szCs w:val="24"/>
        </w:rPr>
        <w:instrText>ADDIN CSL_CITATION {"citationItems":[{"id":"ITEM-1","itemData":{"ISSN":"2086-2253","abstract":"Kacang hijau memiliki energi 323 kkal, protein 22,9 g, dan serat 7,5 g berpotensi untuk dijadikan tepung. Biskuit kacang hijau (60 %) mengandung 453 kkal, protein 11,3 g dan serat 13,1 g. Kendala pada tepung kacang hijau adalah aroma langu dan belum tersedia di pasar. Tujuan kegiatan adalah 1) menghilangkan aroma langu kacang hijau dan menghasilkan tepung yang halus sebagai bahan baku biskuit. Kemitraan dilaksanakan pada pengusaha Griya Ketelaku, dan 2) Mengetahui lama pemanggangan yang optimum pada biskuit dan daya terima masyarakatÂ Perbaikan yang dilakukan adalahÂ menghilangkan aroma langu kacang hijau dengan perlakuan pencucian, perendaman dan pengukusan dan meningkatkan kehalusan tepung dengan mengganti saringan, gir dan mesin. Pemanggangan dilakukan selama 13 menit, 15 menit, 17 menit, 19 menit dan 21 menit. Daya terima diuji oleh 80 panelis konsumen dengan skor 1 â€“ 9. Lama pemanggangan optimum ditentukan dari tekstur dan warna terbaik dengan daya terima tertinggi. Program Kemitraan Masyarakat (PKM) yang dilakukan telah berhasil dengan baik dan meningkatkan pemberdayaan Griya Ketelaku. Penghilangan aroma langu dilakukan denganÂ mencuci kacang hijau sampai warna kuning kehijauan hilang, merendam selama 30 menit dilanjutkan dengan mengukus selama 30 menit dengan api kecil. Penghalusan tepung dilakukan dengan perbaikan saringan bagian luar 100 mesh dan saringan bagian dalam 40 mesh, penggantian grinder dengan mengganti gir dari besi menjadi baja dan mesin dari 1 PK menjadi 4 PK. Peningkatan kapasitas produksi 3 kali lipat dariÂ 40 kg/jam menjadi 120 kg/jam tepung kacang hijau dengan kehalusan 100 mesh. Biskuit kacang hijau yang memenuhi kriteria dibuat dengan waktu pemanggangan 17 menit dan disukai dengan skor keseluruhan 6,4, dengan rincian warna 6,1, aroma 5,8, kerenyahan 6,1, rasa manis 6,1 dan rasa kacang hijau 5,8.","author":[{"dropping-particle":"","family":"Fathonah","given":"Siti","non-dropping-particle":"","parse-names":false,"suffix":""},{"dropping-particle":"","family":"Rosidah","given":"R","non-dropping-particle":"","parse-names":false,"suffix":""},{"dropping-particle":"","family":"Karsinah","given":"K","non-dropping-particle":"","parse-names":false,"suffix":""}],"container-title":"Jurnal Kompetensi Teknik","id":"ITEM-1","issue":"1","issued":{"date-parts":[["2018"]]},"page":"12-21","title":"Teknologi Penepungan Kacang Hijau dan Terapannya pada Biskuit","type":"article-journal","volume":"10"},"uris":["http://www.mendeley.com/documents/?uuid=bd3d7353-16a3-45e6-a410-058d314671f4"]}],"mendeley":{"formattedCitation":"[5]","plainTextFormattedCitation":"[5]","previouslyFormattedCitation":"[5]"},"properties":{"noteIndex":0},"schema":"https://github.com/citation-style-language/schema/raw/master/csl-citation.json"}</w:instrText>
      </w:r>
      <w:r>
        <w:rPr>
          <w:rFonts w:ascii="Tw Cen MT" w:eastAsia="Twentieth Century" w:hAnsi="Tw Cen MT" w:cs="Twentieth Century"/>
          <w:sz w:val="24"/>
          <w:szCs w:val="24"/>
        </w:rPr>
        <w:fldChar w:fldCharType="separate"/>
      </w:r>
      <w:r w:rsidRPr="00774085">
        <w:rPr>
          <w:rFonts w:ascii="Tw Cen MT" w:eastAsia="Twentieth Century" w:hAnsi="Tw Cen MT" w:cs="Twentieth Century"/>
          <w:noProof/>
          <w:sz w:val="24"/>
          <w:szCs w:val="24"/>
        </w:rPr>
        <w:t>[5]</w:t>
      </w:r>
      <w:r>
        <w:rPr>
          <w:rFonts w:ascii="Tw Cen MT" w:eastAsia="Twentieth Century" w:hAnsi="Tw Cen MT" w:cs="Twentieth Century"/>
          <w:sz w:val="24"/>
          <w:szCs w:val="24"/>
        </w:rPr>
        <w:fldChar w:fldCharType="end"/>
      </w:r>
      <w:r>
        <w:rPr>
          <w:rFonts w:ascii="Tw Cen MT" w:eastAsia="Twentieth Century" w:hAnsi="Tw Cen MT" w:cs="Twentieth Century"/>
          <w:sz w:val="24"/>
          <w:szCs w:val="24"/>
        </w:rPr>
        <w:fldChar w:fldCharType="begin" w:fldLock="1"/>
      </w:r>
      <w:r>
        <w:rPr>
          <w:rFonts w:ascii="Tw Cen MT" w:eastAsia="Twentieth Century" w:hAnsi="Tw Cen MT" w:cs="Twentieth Century"/>
          <w:sz w:val="24"/>
          <w:szCs w:val="24"/>
        </w:rPr>
        <w:instrText>ADDIN CSL_CITATION {"citationItems":[{"id":"ITEM-1","itemData":{"DOI":"10.29238/jnutri.v20i2.12","author":[{"dropping-particle":"","family":"Irmae","given":"","non-dropping-particle":"","parse-names":false,"suffix":""},{"dropping-particle":"","family":"Tifauzah","given":"Noor","non-dropping-particle":"","parse-names":false,"suffix":""},{"dropping-particle":"","family":"Oktasari","given":"Rina","non-dropping-particle":"","parse-names":false,"suffix":""}],"id":"ITEM-1","issue":"2","issued":{"date-parts":[["2018"]]},"page":"77-82","title":"Variasi Campuran Tepung Terigu Dan Tepung Kacang Hijau Pada Pembuatan Nastar Kacang Hijau ( Phaseolus radiates ) Memperbaiki Sifat Fisik dan Organoleptik","type":"article-journal","volume":"20"},"uris":["http://www.mendeley.com/documents/?uuid=c92d973b-787d-45c8-9744-a9168b37f402"]}],"mendeley":{"formattedCitation":"[6]","plainTextFormattedCitation":"[6]","previouslyFormattedCitation":"[6]"},"properties":{"noteIndex":0},"schema":"https://github.com/citation-style-language/schema/raw/master/csl-citation.json"}</w:instrText>
      </w:r>
      <w:r>
        <w:rPr>
          <w:rFonts w:ascii="Tw Cen MT" w:eastAsia="Twentieth Century" w:hAnsi="Tw Cen MT" w:cs="Twentieth Century"/>
          <w:sz w:val="24"/>
          <w:szCs w:val="24"/>
        </w:rPr>
        <w:fldChar w:fldCharType="separate"/>
      </w:r>
      <w:r w:rsidRPr="00774085">
        <w:rPr>
          <w:rFonts w:ascii="Tw Cen MT" w:eastAsia="Twentieth Century" w:hAnsi="Tw Cen MT" w:cs="Twentieth Century"/>
          <w:noProof/>
          <w:sz w:val="24"/>
          <w:szCs w:val="24"/>
        </w:rPr>
        <w:t>[6]</w:t>
      </w:r>
      <w:r>
        <w:rPr>
          <w:rFonts w:ascii="Tw Cen MT" w:eastAsia="Twentieth Century" w:hAnsi="Tw Cen MT" w:cs="Twentieth Century"/>
          <w:sz w:val="24"/>
          <w:szCs w:val="24"/>
        </w:rPr>
        <w:fldChar w:fldCharType="end"/>
      </w:r>
      <w:r>
        <w:rPr>
          <w:rFonts w:ascii="Tw Cen MT" w:eastAsia="Twentieth Century" w:hAnsi="Tw Cen MT" w:cs="Twentieth Century"/>
          <w:sz w:val="24"/>
          <w:szCs w:val="24"/>
        </w:rPr>
        <w:fldChar w:fldCharType="begin" w:fldLock="1"/>
      </w:r>
      <w:r>
        <w:rPr>
          <w:rFonts w:ascii="Tw Cen MT" w:eastAsia="Twentieth Century" w:hAnsi="Tw Cen MT" w:cs="Twentieth Century"/>
          <w:sz w:val="24"/>
          <w:szCs w:val="24"/>
        </w:rPr>
        <w:instrText>ADDIN CSL_CITATION {"citationItems":[{"id":"ITEM-1","itemData":{"author":[{"dropping-particle":"","family":"Nurcahyani","given":"Ratri","non-dropping-particle":"","parse-names":false,"suffix":""}],"container-title":"Tidak Diterbitkan","id":"ITEM-1","issued":{"date-parts":[["2016"]]},"publisher":"Universitas Negeri Semarang","title":"Eksperimen Pembuatan Cookies Tepung Pisang","type":"thesis"},"uris":["http://www.mendeley.com/documents/?uuid=436477f2-506e-4a04-8409-114c21411449"]}],"mendeley":{"formattedCitation":"[7]","plainTextFormattedCitation":"[7]","previouslyFormattedCitation":"[7]"},"properties":{"noteIndex":0},"schema":"https://github.com/citation-style-language/schema/raw/master/csl-citation.json"}</w:instrText>
      </w:r>
      <w:r>
        <w:rPr>
          <w:rFonts w:ascii="Tw Cen MT" w:eastAsia="Twentieth Century" w:hAnsi="Tw Cen MT" w:cs="Twentieth Century"/>
          <w:sz w:val="24"/>
          <w:szCs w:val="24"/>
        </w:rPr>
        <w:fldChar w:fldCharType="separate"/>
      </w:r>
      <w:r w:rsidRPr="00774085">
        <w:rPr>
          <w:rFonts w:ascii="Tw Cen MT" w:eastAsia="Twentieth Century" w:hAnsi="Tw Cen MT" w:cs="Twentieth Century"/>
          <w:noProof/>
          <w:sz w:val="24"/>
          <w:szCs w:val="24"/>
        </w:rPr>
        <w:t>[7]</w:t>
      </w:r>
      <w:r>
        <w:rPr>
          <w:rFonts w:ascii="Tw Cen MT" w:eastAsia="Twentieth Century" w:hAnsi="Tw Cen MT" w:cs="Twentieth Century"/>
          <w:sz w:val="24"/>
          <w:szCs w:val="24"/>
        </w:rPr>
        <w:fldChar w:fldCharType="end"/>
      </w:r>
      <w:r>
        <w:rPr>
          <w:rFonts w:ascii="Tw Cen MT" w:eastAsia="Twentieth Century" w:hAnsi="Tw Cen MT" w:cs="Twentieth Century"/>
          <w:sz w:val="24"/>
          <w:szCs w:val="24"/>
        </w:rPr>
        <w:t>.</w:t>
      </w:r>
    </w:p>
    <w:p w14:paraId="62CF5C47" w14:textId="7D506167" w:rsidR="00774085" w:rsidRDefault="00774085" w:rsidP="00774085">
      <w:pPr>
        <w:spacing w:after="0" w:line="240" w:lineRule="auto"/>
        <w:jc w:val="both"/>
        <w:rPr>
          <w:rFonts w:ascii="Tw Cen MT" w:eastAsia="Twentieth Century" w:hAnsi="Tw Cen MT" w:cs="Twentieth Century"/>
          <w:sz w:val="24"/>
          <w:szCs w:val="24"/>
        </w:rPr>
      </w:pPr>
      <w:r w:rsidRPr="00774085">
        <w:rPr>
          <w:rFonts w:ascii="Tw Cen MT" w:eastAsia="Twentieth Century" w:hAnsi="Tw Cen MT" w:cs="Twentieth Century"/>
          <w:sz w:val="24"/>
          <w:szCs w:val="24"/>
        </w:rPr>
        <w:t xml:space="preserve">Labu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(Cucurbita moschata) </w:t>
      </w:r>
      <w:proofErr w:type="spellStart"/>
      <w:r w:rsidRPr="00774085">
        <w:rPr>
          <w:rFonts w:ascii="Tw Cen MT" w:eastAsia="Twentieth Century" w:hAnsi="Tw Cen MT" w:cs="Twentieth Century"/>
          <w:sz w:val="24"/>
          <w:szCs w:val="24"/>
        </w:rPr>
        <w:t>adalah</w:t>
      </w:r>
      <w:proofErr w:type="spellEnd"/>
      <w:r w:rsidRPr="00774085">
        <w:rPr>
          <w:rFonts w:ascii="Tw Cen MT" w:eastAsia="Twentieth Century" w:hAnsi="Tw Cen MT" w:cs="Twentieth Century"/>
          <w:sz w:val="24"/>
          <w:szCs w:val="24"/>
        </w:rPr>
        <w:t xml:space="preserve"> salah </w:t>
      </w:r>
      <w:proofErr w:type="spellStart"/>
      <w:r w:rsidRPr="00774085">
        <w:rPr>
          <w:rFonts w:ascii="Tw Cen MT" w:eastAsia="Twentieth Century" w:hAnsi="Tw Cen MT" w:cs="Twentieth Century"/>
          <w:sz w:val="24"/>
          <w:szCs w:val="24"/>
        </w:rPr>
        <w:t>satu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sumber</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pangan</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memiliki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kandungan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tinggi</w:t>
      </w:r>
      <w:proofErr w:type="spellEnd"/>
      <w:r w:rsidRPr="00774085">
        <w:rPr>
          <w:rFonts w:ascii="Tw Cen MT" w:eastAsia="Twentieth Century" w:hAnsi="Tw Cen MT" w:cs="Twentieth Century"/>
          <w:sz w:val="24"/>
          <w:szCs w:val="24"/>
        </w:rPr>
        <w:t xml:space="preserve"> dan </w:t>
      </w:r>
      <w:proofErr w:type="spellStart"/>
      <w:r w:rsidRPr="00774085">
        <w:rPr>
          <w:rFonts w:ascii="Tw Cen MT" w:eastAsia="Twentieth Century" w:hAnsi="Tw Cen MT" w:cs="Twentieth Century"/>
          <w:sz w:val="24"/>
          <w:szCs w:val="24"/>
        </w:rPr>
        <w:t>berserat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halus</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sehingga</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mudah</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dicerna</w:t>
      </w:r>
      <w:proofErr w:type="spellEnd"/>
      <w:r>
        <w:rPr>
          <w:rFonts w:ascii="Tw Cen MT" w:eastAsia="Twentieth Century" w:hAnsi="Tw Cen MT" w:cs="Twentieth Century"/>
          <w:sz w:val="24"/>
          <w:szCs w:val="24"/>
        </w:rPr>
        <w:t xml:space="preserve"> </w:t>
      </w:r>
      <w:r>
        <w:rPr>
          <w:rFonts w:ascii="Tw Cen MT" w:eastAsia="Twentieth Century" w:hAnsi="Tw Cen MT" w:cs="Twentieth Century"/>
          <w:sz w:val="24"/>
          <w:szCs w:val="24"/>
        </w:rPr>
        <w:fldChar w:fldCharType="begin" w:fldLock="1"/>
      </w:r>
      <w:r>
        <w:rPr>
          <w:rFonts w:ascii="Tw Cen MT" w:eastAsia="Twentieth Century" w:hAnsi="Tw Cen MT" w:cs="Twentieth Century"/>
          <w:sz w:val="24"/>
          <w:szCs w:val="24"/>
        </w:rPr>
        <w:instrText>ADDIN CSL_CITATION {"citationItems":[{"id":"ITEM-1","itemData":{"ISBN":"9786021896259","abstract":"Labu kuning (Cucurbita moschata) merupakan tumbuhan alternatif pengganti pangan yang memiliki kandungan gizi yang tinggi dan mudah tumbuh diberbagai habitat. Penelitian ini bertujuan untuk mengetahui adanya variasi tanaman labu kuning dan hubungan kekerabatan berdasarkan penanda morfologi dan pola pita isozim peroksidase di Provinsi Aceh. Penelitian dilakukan secara ekploratif di 6 Kabupaten Propinsi Aceh yang meliputi kabupaten Aceh Besar, Pidie, Pidie Jaya, Bireuen, Aceh Utara, dan Aceh Timur. Pengamatan morfologi meliputi batang, daun, bunga, buah dan biji. Analisis isozim menggunakan Polyacrylamide Gel Electrophoresis (PAGE) dengan pewarnaan enzim peroksidase. Data morfologi dan pola pita isozim dianalisis dengan menggunakan software UPGMA NTSYS untuk memperoleh dendrogram hubungan kekerabatan. Hasil penelitian menunjukkan adanya 9 varian labu kuning dengan bentuk buah yang bervariasi dimana bentuk bulat panjang memiliki penanda morfologi daun yang berbeda dibandingkan delapan varian lainnya. Hasil dendrogram penanda morfologi menunjukkan labu kuning berbentuk bulat panjang terpisah dari delapan varian lainnya. Analisis pola pita isozim peroksidase menunjukkan sembilan pita isozim dengan nilai Rf0; 0,1; 0,2; 0,3; 0,4; 0,42; 0,5; 0,56; dan 0,58. Berdasarkan penanda morfologi dan pola pita isozim peroksidase pada koefisien kemiripan 0,67 dendrogram terbagi menjadi 3 kelompok. Kelompok 1 terdiri dari varian berbentuk bulat (I) dan bulat lonjong (IV). Kelompok 2 disusun oleh bentuk bulat ceper (II), pir (III), segiempat (VI), bulat melintang (V), silinder (IX), dan botol (VIII), sedangkan kelompok 3 ditempati oleh bentuk bulat panjang.","author":[{"dropping-particle":"","family":"Zulfahmi","given":"","non-dropping-particle":"","parse-names":false,"suffix":""},{"dropping-particle":"","family":"Suranto","given":"","non-dropping-particle":"","parse-names":false,"suffix":""},{"dropping-particle":"","family":"Mahajoeno","given":"Edwi","non-dropping-particle":"","parse-names":false,"suffix":""}],"container-title":"Prosiding Seminar Nasional Biotik 2015","id":"ITEM-1","issued":{"date-parts":[["2015"]]},"page":"266-273","title":"Karakteristik tanaman labu kuning (Cucurbita moschata) berdasarkan penanda morfologi dan pola pita isozim peroksidase","type":"article-journal"},"uris":["http://www.mendeley.com/documents/?uuid=4da0cf17-a0b3-4be0-a88e-7ea0774ca2b2"]}],"mendeley":{"formattedCitation":"[8]","plainTextFormattedCitation":"[8]","previouslyFormattedCitation":"[8]"},"properties":{"noteIndex":0},"schema":"https://github.com/citation-style-language/schema/raw/master/csl-citation.json"}</w:instrText>
      </w:r>
      <w:r>
        <w:rPr>
          <w:rFonts w:ascii="Tw Cen MT" w:eastAsia="Twentieth Century" w:hAnsi="Tw Cen MT" w:cs="Twentieth Century"/>
          <w:sz w:val="24"/>
          <w:szCs w:val="24"/>
        </w:rPr>
        <w:fldChar w:fldCharType="separate"/>
      </w:r>
      <w:r w:rsidRPr="00774085">
        <w:rPr>
          <w:rFonts w:ascii="Tw Cen MT" w:eastAsia="Twentieth Century" w:hAnsi="Tw Cen MT" w:cs="Twentieth Century"/>
          <w:noProof/>
          <w:sz w:val="24"/>
          <w:szCs w:val="24"/>
        </w:rPr>
        <w:t>[8]</w:t>
      </w:r>
      <w:r>
        <w:rPr>
          <w:rFonts w:ascii="Tw Cen MT" w:eastAsia="Twentieth Century" w:hAnsi="Tw Cen MT" w:cs="Twentieth Century"/>
          <w:sz w:val="24"/>
          <w:szCs w:val="24"/>
        </w:rPr>
        <w:fldChar w:fldCharType="end"/>
      </w:r>
      <w:r w:rsidRPr="00774085">
        <w:rPr>
          <w:rFonts w:ascii="Tw Cen MT" w:eastAsia="Twentieth Century" w:hAnsi="Tw Cen MT" w:cs="Twentieth Century"/>
          <w:sz w:val="24"/>
          <w:szCs w:val="24"/>
        </w:rPr>
        <w:t xml:space="preserve">. Labu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dapat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dijadikan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makanan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dengan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sumber</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potensial</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karena</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kandungan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gizinya</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cukup</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tinggi</w:t>
      </w:r>
      <w:proofErr w:type="spellEnd"/>
      <w:r w:rsidRPr="00774085">
        <w:rPr>
          <w:rFonts w:ascii="Tw Cen MT" w:eastAsia="Twentieth Century" w:hAnsi="Tw Cen MT" w:cs="Twentieth Century"/>
          <w:sz w:val="24"/>
          <w:szCs w:val="24"/>
        </w:rPr>
        <w:t xml:space="preserve">. Labu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merupakan</w:t>
      </w:r>
      <w:proofErr w:type="spellEnd"/>
      <w:r w:rsidRPr="00774085">
        <w:rPr>
          <w:rFonts w:ascii="Tw Cen MT" w:eastAsia="Twentieth Century" w:hAnsi="Tw Cen MT" w:cs="Twentieth Century"/>
          <w:sz w:val="24"/>
          <w:szCs w:val="24"/>
        </w:rPr>
        <w:t xml:space="preserve"> salah </w:t>
      </w:r>
      <w:proofErr w:type="spellStart"/>
      <w:r w:rsidRPr="00774085">
        <w:rPr>
          <w:rFonts w:ascii="Tw Cen MT" w:eastAsia="Twentieth Century" w:hAnsi="Tw Cen MT" w:cs="Twentieth Century"/>
          <w:sz w:val="24"/>
          <w:szCs w:val="24"/>
        </w:rPr>
        <w:t>satu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bahan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makanan</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mengandung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serat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dengan</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kadar</w:t>
      </w:r>
      <w:proofErr w:type="spellEnd"/>
      <w:r w:rsidRPr="00774085">
        <w:rPr>
          <w:rFonts w:ascii="Tw Cen MT" w:eastAsia="Twentieth Century" w:hAnsi="Tw Cen MT" w:cs="Twentieth Century"/>
          <w:sz w:val="24"/>
          <w:szCs w:val="24"/>
        </w:rPr>
        <w:t xml:space="preserve"> 2,4 gram per 100g </w:t>
      </w:r>
      <w:proofErr w:type="spellStart"/>
      <w:r w:rsidRPr="00774085">
        <w:rPr>
          <w:rFonts w:ascii="Tw Cen MT" w:eastAsia="Twentieth Century" w:hAnsi="Tw Cen MT" w:cs="Twentieth Century"/>
          <w:sz w:val="24"/>
          <w:szCs w:val="24"/>
        </w:rPr>
        <w:t>berat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labu</w:t>
      </w:r>
      <w:proofErr w:type="spellEnd"/>
      <w:r w:rsidRPr="00774085">
        <w:rPr>
          <w:rFonts w:ascii="Tw Cen MT" w:eastAsia="Twentieth Century" w:hAnsi="Tw Cen MT" w:cs="Twentieth Century"/>
          <w:sz w:val="24"/>
          <w:szCs w:val="24"/>
        </w:rPr>
        <w:t xml:space="preserve">. </w:t>
      </w:r>
      <w:r w:rsidRPr="00774085">
        <w:rPr>
          <w:rFonts w:ascii="Tw Cen MT" w:eastAsia="Twentieth Century" w:hAnsi="Tw Cen MT" w:cs="Twentieth Century"/>
          <w:sz w:val="24"/>
          <w:szCs w:val="24"/>
        </w:rPr>
        <w:t xml:space="preserve">Selain </w:t>
      </w:r>
      <w:proofErr w:type="spellStart"/>
      <w:r w:rsidRPr="00774085">
        <w:rPr>
          <w:rFonts w:ascii="Tw Cen MT" w:eastAsia="Twentieth Century" w:hAnsi="Tw Cen MT" w:cs="Twentieth Century"/>
          <w:sz w:val="24"/>
          <w:szCs w:val="24"/>
        </w:rPr>
        <w:t>itu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zat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gizi</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lainnya</w:t>
      </w:r>
      <w:proofErr w:type="spellEnd"/>
      <w:r w:rsidRPr="00774085">
        <w:rPr>
          <w:rFonts w:ascii="Tw Cen MT" w:eastAsia="Twentieth Century" w:hAnsi="Tw Cen MT" w:cs="Twentieth Century"/>
          <w:sz w:val="24"/>
          <w:szCs w:val="24"/>
        </w:rPr>
        <w:t xml:space="preserve"> yang </w:t>
      </w:r>
      <w:proofErr w:type="spellStart"/>
      <w:r w:rsidRPr="00774085">
        <w:rPr>
          <w:rFonts w:ascii="Tw Cen MT" w:eastAsia="Twentieth Century" w:hAnsi="Tw Cen MT" w:cs="Twentieth Century"/>
          <w:sz w:val="24"/>
          <w:szCs w:val="24"/>
        </w:rPr>
        <w:t>terdapat</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dalam</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labu</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kuning</w:t>
      </w:r>
      <w:proofErr w:type="spellEnd"/>
      <w:r w:rsidRPr="00774085">
        <w:rPr>
          <w:rFonts w:ascii="Tw Cen MT" w:eastAsia="Twentieth Century" w:hAnsi="Tw Cen MT" w:cs="Twentieth Century"/>
          <w:sz w:val="24"/>
          <w:szCs w:val="24"/>
        </w:rPr>
        <w:t xml:space="preserve"> </w:t>
      </w:r>
      <w:proofErr w:type="spellStart"/>
      <w:r w:rsidRPr="00774085">
        <w:rPr>
          <w:rFonts w:ascii="Tw Cen MT" w:eastAsia="Twentieth Century" w:hAnsi="Tw Cen MT" w:cs="Twentieth Century"/>
          <w:sz w:val="24"/>
          <w:szCs w:val="24"/>
        </w:rPr>
        <w:t>yaitu</w:t>
      </w:r>
      <w:proofErr w:type="spellEnd"/>
      <w:r w:rsidRPr="00774085">
        <w:rPr>
          <w:rFonts w:ascii="Tw Cen MT" w:eastAsia="Twentieth Century" w:hAnsi="Tw Cen MT" w:cs="Twentieth Century"/>
          <w:sz w:val="24"/>
          <w:szCs w:val="24"/>
        </w:rPr>
        <w:t xml:space="preserve"> vitamin C, </w:t>
      </w:r>
      <w:proofErr w:type="spellStart"/>
      <w:r w:rsidRPr="00774085">
        <w:rPr>
          <w:rFonts w:ascii="Tw Cen MT" w:eastAsia="Twentieth Century" w:hAnsi="Tw Cen MT" w:cs="Twentieth Century"/>
          <w:sz w:val="24"/>
          <w:szCs w:val="24"/>
        </w:rPr>
        <w:t>kalsium</w:t>
      </w:r>
      <w:proofErr w:type="spellEnd"/>
      <w:r w:rsidRPr="00774085">
        <w:rPr>
          <w:rFonts w:ascii="Tw Cen MT" w:eastAsia="Twentieth Century" w:hAnsi="Tw Cen MT" w:cs="Twentieth Century"/>
          <w:sz w:val="24"/>
          <w:szCs w:val="24"/>
        </w:rPr>
        <w:t xml:space="preserve">, kalium, </w:t>
      </w:r>
      <w:proofErr w:type="spellStart"/>
      <w:r w:rsidRPr="00774085">
        <w:rPr>
          <w:rFonts w:ascii="Tw Cen MT" w:eastAsia="Twentieth Century" w:hAnsi="Tw Cen MT" w:cs="Twentieth Century"/>
          <w:sz w:val="24"/>
          <w:szCs w:val="24"/>
        </w:rPr>
        <w:t>magnesiun</w:t>
      </w:r>
      <w:proofErr w:type="spellEnd"/>
      <w:r w:rsidRPr="00774085">
        <w:rPr>
          <w:rFonts w:ascii="Tw Cen MT" w:eastAsia="Twentieth Century" w:hAnsi="Tw Cen MT" w:cs="Twentieth Century"/>
          <w:sz w:val="24"/>
          <w:szCs w:val="24"/>
        </w:rPr>
        <w:t xml:space="preserve"> dan beta </w:t>
      </w:r>
      <w:proofErr w:type="spellStart"/>
      <w:r w:rsidRPr="00774085">
        <w:rPr>
          <w:rFonts w:ascii="Tw Cen MT" w:eastAsia="Twentieth Century" w:hAnsi="Tw Cen MT" w:cs="Twentieth Century"/>
          <w:sz w:val="24"/>
          <w:szCs w:val="24"/>
        </w:rPr>
        <w:t>karoten</w:t>
      </w:r>
      <w:proofErr w:type="spellEnd"/>
      <w:r>
        <w:rPr>
          <w:rFonts w:ascii="Tw Cen MT" w:eastAsia="Twentieth Century" w:hAnsi="Tw Cen MT" w:cs="Twentieth Century"/>
          <w:sz w:val="24"/>
          <w:szCs w:val="24"/>
        </w:rPr>
        <w:t xml:space="preserve"> </w:t>
      </w:r>
      <w:r>
        <w:rPr>
          <w:rFonts w:ascii="Tw Cen MT" w:eastAsia="Twentieth Century" w:hAnsi="Tw Cen MT" w:cs="Twentieth Century"/>
          <w:sz w:val="24"/>
          <w:szCs w:val="24"/>
        </w:rPr>
        <w:fldChar w:fldCharType="begin" w:fldLock="1"/>
      </w:r>
      <w:r w:rsidR="00D64E43">
        <w:rPr>
          <w:rFonts w:ascii="Tw Cen MT" w:eastAsia="Twentieth Century" w:hAnsi="Tw Cen MT" w:cs="Twentieth Century"/>
          <w:sz w:val="24"/>
          <w:szCs w:val="24"/>
        </w:rPr>
        <w:instrText>ADDIN CSL_CITATION {"citationItems":[{"id":"ITEM-1","itemData":{"abstract":"Yellow pumpkin is a local plant that is abundant in Indonesia. Yellow pumpkin is one of the foods that contain high fiber. Fiber in 100 grams the yellow pumpkin reaches 2.4 grams and carbohydrate content in 100 grams of yellow pumpkins reach 10 grams. Diversification is essential in order to increase the diversity of food in Indonesia. Diversification can be done using fresh yellow pumpkin is added to the making of cookies. This research was to know effect the proportion of yellow pumpkin (Cucurbita moschata Durch) on the quality (carbohydrate and crude fiber content) and the acceptance of cookies. (color, fragrance, texture and taste). The research design used was a completely randomized design. Test methods for carbohydrate content by the method of Luff-Schoorl and crude fiber by gravimetric method. Organoleptic testing methods with hedonic method (acceptance test). Statistical test for organoleptic using friedman test. Statistical test for carbohydrate content and crude fiber is One Way ANOVA. The results showed no effect the proportion of yellow pumpkin on carbohydrate content of cookies (p = 0,083). There is effect the proportion of yellow pumpkin on crude fiber content of cookies (p = 0,005). There is effect the proportion of yellow pumpkin on acceptance of cookies: color (p = 0,000), fragrance (p = 0,000), texture (p = 0,000) and taste (p = 0,000). Referring to the Indonesian National Standard (SNI) on quality requirements cookies, the best quality in terms of carbohydrate content was found on P5 treatment with an average value of 31,71% and the best quality in terms of crude fiber content is P5 treatment with average 3,86%.","author":[{"dropping-particle":"","family":"Suryani","given":"Nany","non-dropping-particle":"","parse-names":false,"suffix":""},{"dropping-particle":"","family":"Yasmin","given":"Firyal","non-dropping-particle":"","parse-names":false,"suffix":""},{"dropping-particle":"","family":"Jumadianor","given":"Dadan","non-dropping-particle":"","parse-names":false,"suffix":""}],"container-title":"Jurnal Kesehatan Indonesia","id":"ITEM-1","issue":"3","issued":{"date-parts":[["2014"]]},"page":"1-6","title":"Pengaruh proporsi labu kuning (cucurbita moschata durch) terhadap mutu (karbohidrat dan serat) serta daya terima kue kering (cookies)","type":"article-journal","volume":"4"},"uris":["http://www.mendeley.com/documents/?uuid=d63d4158-36c9-43eb-a72e-7c2ff1b7f011"]}],"mendeley":{"formattedCitation":"[9]","plainTextFormattedCitation":"[9]","previouslyFormattedCitation":"[9]"},"properties":{"noteIndex":0},"schema":"https://github.com/citation-style-language/schema/raw/master/csl-citation.json"}</w:instrText>
      </w:r>
      <w:r>
        <w:rPr>
          <w:rFonts w:ascii="Tw Cen MT" w:eastAsia="Twentieth Century" w:hAnsi="Tw Cen MT" w:cs="Twentieth Century"/>
          <w:sz w:val="24"/>
          <w:szCs w:val="24"/>
        </w:rPr>
        <w:fldChar w:fldCharType="separate"/>
      </w:r>
      <w:r w:rsidRPr="00774085">
        <w:rPr>
          <w:rFonts w:ascii="Tw Cen MT" w:eastAsia="Twentieth Century" w:hAnsi="Tw Cen MT" w:cs="Twentieth Century"/>
          <w:noProof/>
          <w:sz w:val="24"/>
          <w:szCs w:val="24"/>
        </w:rPr>
        <w:t>[9]</w:t>
      </w:r>
      <w:r>
        <w:rPr>
          <w:rFonts w:ascii="Tw Cen MT" w:eastAsia="Twentieth Century" w:hAnsi="Tw Cen MT" w:cs="Twentieth Century"/>
          <w:sz w:val="24"/>
          <w:szCs w:val="24"/>
        </w:rPr>
        <w:fldChar w:fldCharType="end"/>
      </w:r>
      <w:r>
        <w:rPr>
          <w:rFonts w:ascii="Tw Cen MT" w:eastAsia="Twentieth Century" w:hAnsi="Tw Cen MT" w:cs="Twentieth Century"/>
          <w:sz w:val="24"/>
          <w:szCs w:val="24"/>
        </w:rPr>
        <w:t>.</w:t>
      </w:r>
    </w:p>
    <w:p w14:paraId="0A0FD935" w14:textId="6416C5F3" w:rsidR="00486293" w:rsidRPr="00774085" w:rsidRDefault="00486293" w:rsidP="00486293">
      <w:pPr>
        <w:spacing w:after="0" w:line="240" w:lineRule="auto"/>
        <w:jc w:val="both"/>
        <w:rPr>
          <w:rFonts w:ascii="Tw Cen MT" w:eastAsia="Twentieth Century" w:hAnsi="Tw Cen MT" w:cs="Twentieth Century"/>
          <w:sz w:val="24"/>
          <w:szCs w:val="24"/>
          <w:lang w:val="en-ID"/>
        </w:rPr>
      </w:pPr>
      <w:proofErr w:type="spellStart"/>
      <w:r w:rsidRPr="00486293">
        <w:rPr>
          <w:rFonts w:ascii="Tw Cen MT" w:eastAsia="Twentieth Century" w:hAnsi="Tw Cen MT" w:cs="Twentieth Century"/>
          <w:sz w:val="24"/>
          <w:szCs w:val="24"/>
        </w:rPr>
        <w:t>Inovasi</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pembuatan</w:t>
      </w:r>
      <w:proofErr w:type="spellEnd"/>
      <w:r w:rsidRPr="00486293">
        <w:rPr>
          <w:rFonts w:ascii="Tw Cen MT" w:eastAsia="Twentieth Century" w:hAnsi="Tw Cen MT" w:cs="Twentieth Century"/>
          <w:sz w:val="24"/>
          <w:szCs w:val="24"/>
        </w:rPr>
        <w:t xml:space="preserve"> churros </w:t>
      </w:r>
      <w:proofErr w:type="spellStart"/>
      <w:r w:rsidRPr="00486293">
        <w:rPr>
          <w:rFonts w:ascii="Tw Cen MT" w:eastAsia="Twentieth Century" w:hAnsi="Tw Cen MT" w:cs="Twentieth Century"/>
          <w:sz w:val="24"/>
          <w:szCs w:val="24"/>
        </w:rPr>
        <w:t>tepung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kacang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hijau</w:t>
      </w:r>
      <w:proofErr w:type="spellEnd"/>
      <w:r w:rsidRPr="00486293">
        <w:rPr>
          <w:rFonts w:ascii="Tw Cen MT" w:eastAsia="Twentieth Century" w:hAnsi="Tw Cen MT" w:cs="Twentieth Century"/>
          <w:sz w:val="24"/>
          <w:szCs w:val="24"/>
        </w:rPr>
        <w:t xml:space="preserve"> dan </w:t>
      </w:r>
      <w:proofErr w:type="spellStart"/>
      <w:r w:rsidRPr="00486293">
        <w:rPr>
          <w:rFonts w:ascii="Tw Cen MT" w:eastAsia="Twentieth Century" w:hAnsi="Tw Cen MT" w:cs="Twentieth Century"/>
          <w:sz w:val="24"/>
          <w:szCs w:val="24"/>
        </w:rPr>
        <w:t>labu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kuning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diharapkan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tidak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hanya</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meningkatkan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kandungan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gizi</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camilan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tetapi</w:t>
      </w:r>
      <w:proofErr w:type="spellEnd"/>
      <w:r w:rsidRPr="00486293">
        <w:rPr>
          <w:rFonts w:ascii="Tw Cen MT" w:eastAsia="Twentieth Century" w:hAnsi="Tw Cen MT" w:cs="Twentieth Century"/>
          <w:sz w:val="24"/>
          <w:szCs w:val="24"/>
        </w:rPr>
        <w:t xml:space="preserve"> juga </w:t>
      </w:r>
      <w:proofErr w:type="spellStart"/>
      <w:r w:rsidRPr="00486293">
        <w:rPr>
          <w:rFonts w:ascii="Tw Cen MT" w:eastAsia="Twentieth Century" w:hAnsi="Tw Cen MT" w:cs="Twentieth Century"/>
          <w:sz w:val="24"/>
          <w:szCs w:val="24"/>
        </w:rPr>
        <w:t>memberikan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solusi</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praktis</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untuk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mendukung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pola</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makan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sehat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masyarakat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dengan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cita</w:t>
      </w:r>
      <w:proofErr w:type="spellEnd"/>
      <w:r w:rsidRPr="00486293">
        <w:rPr>
          <w:rFonts w:ascii="Tw Cen MT" w:eastAsia="Twentieth Century" w:hAnsi="Tw Cen MT" w:cs="Twentieth Century"/>
          <w:sz w:val="24"/>
          <w:szCs w:val="24"/>
        </w:rPr>
        <w:t xml:space="preserve"> rasa yang </w:t>
      </w:r>
      <w:proofErr w:type="spellStart"/>
      <w:r w:rsidRPr="00486293">
        <w:rPr>
          <w:rFonts w:ascii="Tw Cen MT" w:eastAsia="Twentieth Century" w:hAnsi="Tw Cen MT" w:cs="Twentieth Century"/>
          <w:sz w:val="24"/>
          <w:szCs w:val="24"/>
        </w:rPr>
        <w:t>lezat</w:t>
      </w:r>
      <w:proofErr w:type="spellEnd"/>
      <w:r w:rsidRPr="00486293">
        <w:rPr>
          <w:rFonts w:ascii="Tw Cen MT" w:eastAsia="Twentieth Century" w:hAnsi="Tw Cen MT" w:cs="Twentieth Century"/>
          <w:sz w:val="24"/>
          <w:szCs w:val="24"/>
        </w:rPr>
        <w:t xml:space="preserve"> dan </w:t>
      </w:r>
      <w:proofErr w:type="spellStart"/>
      <w:r w:rsidRPr="00486293">
        <w:rPr>
          <w:rFonts w:ascii="Tw Cen MT" w:eastAsia="Twentieth Century" w:hAnsi="Tw Cen MT" w:cs="Twentieth Century"/>
          <w:sz w:val="24"/>
          <w:szCs w:val="24"/>
        </w:rPr>
        <w:t>tekstur</w:t>
      </w:r>
      <w:proofErr w:type="spellEnd"/>
      <w:r w:rsidRPr="00486293">
        <w:rPr>
          <w:rFonts w:ascii="Tw Cen MT" w:eastAsia="Twentieth Century" w:hAnsi="Tw Cen MT" w:cs="Twentieth Century"/>
          <w:sz w:val="24"/>
          <w:szCs w:val="24"/>
        </w:rPr>
        <w:t xml:space="preserve"> yang </w:t>
      </w:r>
      <w:proofErr w:type="spellStart"/>
      <w:r w:rsidRPr="00486293">
        <w:rPr>
          <w:rFonts w:ascii="Tw Cen MT" w:eastAsia="Twentieth Century" w:hAnsi="Tw Cen MT" w:cs="Twentieth Century"/>
          <w:sz w:val="24"/>
          <w:szCs w:val="24"/>
        </w:rPr>
        <w:t>menarik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Dengan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demikian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diperlukan</w:t>
      </w:r>
      <w:proofErr w:type="spellEnd"/>
      <w:r w:rsidRPr="00486293">
        <w:rPr>
          <w:rFonts w:ascii="Tw Cen MT" w:eastAsia="Twentieth Century" w:hAnsi="Tw Cen MT" w:cs="Twentieth Century"/>
          <w:sz w:val="24"/>
          <w:szCs w:val="24"/>
        </w:rPr>
        <w:t xml:space="preserve"> uji </w:t>
      </w:r>
      <w:proofErr w:type="spellStart"/>
      <w:r w:rsidRPr="00486293">
        <w:rPr>
          <w:rFonts w:ascii="Tw Cen MT" w:eastAsia="Twentieth Century" w:hAnsi="Tw Cen MT" w:cs="Twentieth Century"/>
          <w:sz w:val="24"/>
          <w:szCs w:val="24"/>
        </w:rPr>
        <w:t>kesukaan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terhadap</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inovasi</w:t>
      </w:r>
      <w:proofErr w:type="spellEnd"/>
      <w:r w:rsidRPr="00486293">
        <w:rPr>
          <w:rFonts w:ascii="Tw Cen MT" w:eastAsia="Twentieth Century" w:hAnsi="Tw Cen MT" w:cs="Twentieth Century"/>
          <w:sz w:val="24"/>
          <w:szCs w:val="24"/>
        </w:rPr>
        <w:t xml:space="preserve"> churros </w:t>
      </w:r>
      <w:proofErr w:type="spellStart"/>
      <w:r w:rsidRPr="00486293">
        <w:rPr>
          <w:rFonts w:ascii="Tw Cen MT" w:eastAsia="Twentieth Century" w:hAnsi="Tw Cen MT" w:cs="Twentieth Century"/>
          <w:sz w:val="24"/>
          <w:szCs w:val="24"/>
        </w:rPr>
        <w:t>tepung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kacang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hijau</w:t>
      </w:r>
      <w:proofErr w:type="spellEnd"/>
      <w:r w:rsidRPr="00486293">
        <w:rPr>
          <w:rFonts w:ascii="Tw Cen MT" w:eastAsia="Twentieth Century" w:hAnsi="Tw Cen MT" w:cs="Twentieth Century"/>
          <w:sz w:val="24"/>
          <w:szCs w:val="24"/>
        </w:rPr>
        <w:t xml:space="preserve"> dan </w:t>
      </w:r>
      <w:proofErr w:type="spellStart"/>
      <w:r w:rsidRPr="00486293">
        <w:rPr>
          <w:rFonts w:ascii="Tw Cen MT" w:eastAsia="Twentieth Century" w:hAnsi="Tw Cen MT" w:cs="Twentieth Century"/>
          <w:sz w:val="24"/>
          <w:szCs w:val="24"/>
        </w:rPr>
        <w:t>labu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kuning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untuk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memastikan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penerimaan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konsumen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terhadap</w:t>
      </w:r>
      <w:proofErr w:type="spellEnd"/>
      <w:r w:rsidRPr="00486293">
        <w:rPr>
          <w:rFonts w:ascii="Tw Cen MT" w:eastAsia="Twentieth Century" w:hAnsi="Tw Cen MT" w:cs="Twentieth Century"/>
          <w:sz w:val="24"/>
          <w:szCs w:val="24"/>
        </w:rPr>
        <w:t xml:space="preserve"> rasa, </w:t>
      </w:r>
      <w:proofErr w:type="spellStart"/>
      <w:r w:rsidRPr="00486293">
        <w:rPr>
          <w:rFonts w:ascii="Tw Cen MT" w:eastAsia="Twentieth Century" w:hAnsi="Tw Cen MT" w:cs="Twentieth Century"/>
          <w:sz w:val="24"/>
          <w:szCs w:val="24"/>
        </w:rPr>
        <w:t>tekstur</w:t>
      </w:r>
      <w:proofErr w:type="spellEnd"/>
      <w:r w:rsidRPr="00486293">
        <w:rPr>
          <w:rFonts w:ascii="Tw Cen MT" w:eastAsia="Twentieth Century" w:hAnsi="Tw Cen MT" w:cs="Twentieth Century"/>
          <w:sz w:val="24"/>
          <w:szCs w:val="24"/>
        </w:rPr>
        <w:t xml:space="preserve">, aroma, dan </w:t>
      </w:r>
      <w:proofErr w:type="spellStart"/>
      <w:r w:rsidRPr="00486293">
        <w:rPr>
          <w:rFonts w:ascii="Tw Cen MT" w:eastAsia="Twentieth Century" w:hAnsi="Tw Cen MT" w:cs="Twentieth Century"/>
          <w:sz w:val="24"/>
          <w:szCs w:val="24"/>
        </w:rPr>
        <w:t>warna</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sehingga</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produk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ini</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dapat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diterima</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luas</w:t>
      </w:r>
      <w:proofErr w:type="spellEnd"/>
      <w:r w:rsidRPr="00486293">
        <w:rPr>
          <w:rFonts w:ascii="Tw Cen MT" w:eastAsia="Twentieth Century" w:hAnsi="Tw Cen MT" w:cs="Twentieth Century"/>
          <w:sz w:val="24"/>
          <w:szCs w:val="24"/>
        </w:rPr>
        <w:t xml:space="preserve"> dan </w:t>
      </w:r>
      <w:proofErr w:type="spellStart"/>
      <w:r w:rsidRPr="00486293">
        <w:rPr>
          <w:rFonts w:ascii="Tw Cen MT" w:eastAsia="Twentieth Century" w:hAnsi="Tw Cen MT" w:cs="Twentieth Century"/>
          <w:sz w:val="24"/>
          <w:szCs w:val="24"/>
        </w:rPr>
        <w:t>memberikan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manfaat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kesehatan</w:t>
      </w:r>
      <w:proofErr w:type="spellEnd"/>
      <w:r w:rsidRPr="00486293">
        <w:rPr>
          <w:rFonts w:ascii="Tw Cen MT" w:eastAsia="Twentieth Century" w:hAnsi="Tw Cen MT" w:cs="Twentieth Century"/>
          <w:sz w:val="24"/>
          <w:szCs w:val="24"/>
        </w:rPr>
        <w:t xml:space="preserve"> yang optimal.</w:t>
      </w:r>
    </w:p>
    <w:p w14:paraId="1027822F" w14:textId="77777777" w:rsidR="007106F6" w:rsidRPr="0096335E" w:rsidRDefault="007106F6" w:rsidP="007106F6">
      <w:pPr>
        <w:spacing w:after="0" w:line="240" w:lineRule="auto"/>
        <w:jc w:val="both"/>
        <w:rPr>
          <w:rFonts w:ascii="Tw Cen MT" w:eastAsia="Twentieth Century" w:hAnsi="Tw Cen MT" w:cs="Twentieth Century"/>
          <w:color w:val="000000"/>
          <w:sz w:val="24"/>
          <w:szCs w:val="24"/>
        </w:rPr>
      </w:pPr>
    </w:p>
    <w:p w14:paraId="56B9F7A6" w14:textId="77777777" w:rsidR="007106F6" w:rsidRPr="0096335E" w:rsidRDefault="007106F6" w:rsidP="007106F6">
      <w:pPr>
        <w:spacing w:after="0" w:line="240" w:lineRule="auto"/>
        <w:jc w:val="both"/>
        <w:rPr>
          <w:rFonts w:ascii="Tw Cen MT" w:eastAsia="Twentieth Century" w:hAnsi="Tw Cen MT" w:cs="Twentieth Century"/>
          <w:b/>
          <w:sz w:val="24"/>
          <w:szCs w:val="24"/>
        </w:rPr>
      </w:pPr>
      <w:r w:rsidRPr="0096335E">
        <w:rPr>
          <w:rFonts w:ascii="Tw Cen MT" w:eastAsia="Twentieth Century" w:hAnsi="Tw Cen MT" w:cs="Twentieth Century"/>
          <w:b/>
          <w:sz w:val="24"/>
          <w:szCs w:val="24"/>
        </w:rPr>
        <w:t xml:space="preserve">METODE </w:t>
      </w:r>
    </w:p>
    <w:p w14:paraId="3BB5D598" w14:textId="28E25757" w:rsidR="00486293" w:rsidRDefault="0056035C" w:rsidP="00B53CD6">
      <w:pPr>
        <w:tabs>
          <w:tab w:val="left" w:pos="426"/>
        </w:tabs>
        <w:spacing w:after="0" w:line="240" w:lineRule="auto"/>
        <w:jc w:val="both"/>
        <w:rPr>
          <w:rFonts w:ascii="Tw Cen MT" w:eastAsia="Twentieth Century" w:hAnsi="Tw Cen MT" w:cs="Twentieth Century"/>
          <w:sz w:val="24"/>
          <w:szCs w:val="24"/>
        </w:rPr>
      </w:pPr>
      <w:proofErr w:type="spellStart"/>
      <w:r w:rsidRPr="00B53CD6">
        <w:rPr>
          <w:rFonts w:ascii="Tw Cen MT" w:eastAsia="Twentieth Century" w:hAnsi="Tw Cen MT" w:cs="Twentieth Century"/>
          <w:sz w:val="24"/>
          <w:szCs w:val="24"/>
        </w:rPr>
        <w:t>Penelitian</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ini</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dilakukan</w:t>
      </w:r>
      <w:proofErr w:type="spellEnd"/>
      <w:r w:rsidRPr="00B53CD6">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dari</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Desember</w:t>
      </w:r>
      <w:proofErr w:type="spellEnd"/>
      <w:r w:rsidRPr="00B53CD6">
        <w:rPr>
          <w:rFonts w:ascii="Tw Cen MT" w:eastAsia="Twentieth Century" w:hAnsi="Tw Cen MT" w:cs="Twentieth Century"/>
          <w:sz w:val="24"/>
          <w:szCs w:val="24"/>
        </w:rPr>
        <w:t xml:space="preserve"> 2024 </w:t>
      </w:r>
      <w:proofErr w:type="spellStart"/>
      <w:r w:rsidR="00F01AAF">
        <w:rPr>
          <w:rFonts w:ascii="Tw Cen MT" w:eastAsia="Twentieth Century" w:hAnsi="Tw Cen MT" w:cs="Twentieth Century"/>
          <w:sz w:val="24"/>
          <w:szCs w:val="24"/>
        </w:rPr>
        <w:t>hingga</w:t>
      </w:r>
      <w:proofErr w:type="spellEnd"/>
      <w:r w:rsidRPr="00B53CD6">
        <w:rPr>
          <w:rFonts w:ascii="Tw Cen MT" w:eastAsia="Twentieth Century" w:hAnsi="Tw Cen MT" w:cs="Twentieth Century"/>
          <w:sz w:val="24"/>
          <w:szCs w:val="24"/>
        </w:rPr>
        <w:t xml:space="preserve"> Mei 2025. </w:t>
      </w:r>
      <w:proofErr w:type="spellStart"/>
      <w:r w:rsidRPr="00B53CD6">
        <w:rPr>
          <w:rFonts w:ascii="Tw Cen MT" w:eastAsia="Twentieth Century" w:hAnsi="Tw Cen MT" w:cs="Twentieth Century"/>
          <w:sz w:val="24"/>
          <w:szCs w:val="24"/>
        </w:rPr>
        <w:t>Pembuatan</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produk</w:t>
      </w:r>
      <w:proofErr w:type="spellEnd"/>
      <w:r w:rsidRPr="00B53CD6">
        <w:rPr>
          <w:rFonts w:ascii="Tw Cen MT" w:eastAsia="Twentieth Century" w:hAnsi="Tw Cen MT" w:cs="Twentieth Century"/>
          <w:sz w:val="24"/>
          <w:szCs w:val="24"/>
        </w:rPr>
        <w:t xml:space="preserve"> dan uji </w:t>
      </w:r>
      <w:proofErr w:type="spellStart"/>
      <w:r w:rsidRPr="00B53CD6">
        <w:rPr>
          <w:rFonts w:ascii="Tw Cen MT" w:eastAsia="Twentieth Century" w:hAnsi="Tw Cen MT" w:cs="Twentieth Century"/>
          <w:sz w:val="24"/>
          <w:szCs w:val="24"/>
        </w:rPr>
        <w:t>organoleptik</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dilakukan</w:t>
      </w:r>
      <w:proofErr w:type="spellEnd"/>
      <w:r w:rsidRPr="00B53CD6">
        <w:rPr>
          <w:rFonts w:ascii="Tw Cen MT" w:eastAsia="Twentieth Century" w:hAnsi="Tw Cen MT" w:cs="Twentieth Century"/>
          <w:sz w:val="24"/>
          <w:szCs w:val="24"/>
        </w:rPr>
        <w:t xml:space="preserve"> di </w:t>
      </w:r>
      <w:proofErr w:type="spellStart"/>
      <w:r w:rsidRPr="00B53CD6">
        <w:rPr>
          <w:rFonts w:ascii="Tw Cen MT" w:eastAsia="Twentieth Century" w:hAnsi="Tw Cen MT" w:cs="Twentieth Century"/>
          <w:sz w:val="24"/>
          <w:szCs w:val="24"/>
        </w:rPr>
        <w:t>Laboratorium</w:t>
      </w:r>
      <w:proofErr w:type="spellEnd"/>
      <w:r w:rsidRPr="00B53CD6">
        <w:rPr>
          <w:rFonts w:ascii="Tw Cen MT" w:eastAsia="Twentieth Century" w:hAnsi="Tw Cen MT" w:cs="Twentieth Century"/>
          <w:sz w:val="24"/>
          <w:szCs w:val="24"/>
        </w:rPr>
        <w:t xml:space="preserve"> Pangan </w:t>
      </w:r>
      <w:proofErr w:type="spellStart"/>
      <w:r w:rsidRPr="00B53CD6">
        <w:rPr>
          <w:rFonts w:ascii="Tw Cen MT" w:eastAsia="Twentieth Century" w:hAnsi="Tw Cen MT" w:cs="Twentieth Century"/>
          <w:sz w:val="24"/>
          <w:szCs w:val="24"/>
        </w:rPr>
        <w:t>Poltekkes</w:t>
      </w:r>
      <w:proofErr w:type="spellEnd"/>
      <w:r w:rsidRPr="00B53CD6">
        <w:rPr>
          <w:rFonts w:ascii="Tw Cen MT" w:eastAsia="Twentieth Century" w:hAnsi="Tw Cen MT" w:cs="Twentieth Century"/>
          <w:sz w:val="24"/>
          <w:szCs w:val="24"/>
        </w:rPr>
        <w:t xml:space="preserve"> </w:t>
      </w:r>
      <w:proofErr w:type="spellStart"/>
      <w:r w:rsidRPr="00B53CD6">
        <w:rPr>
          <w:rFonts w:ascii="Tw Cen MT" w:eastAsia="Twentieth Century" w:hAnsi="Tw Cen MT" w:cs="Twentieth Century"/>
          <w:sz w:val="24"/>
          <w:szCs w:val="24"/>
        </w:rPr>
        <w:t>Kemenkes</w:t>
      </w:r>
      <w:proofErr w:type="spellEnd"/>
      <w:r w:rsidRPr="00B53CD6">
        <w:rPr>
          <w:rFonts w:ascii="Tw Cen MT" w:eastAsia="Twentieth Century" w:hAnsi="Tw Cen MT" w:cs="Twentieth Century"/>
          <w:sz w:val="24"/>
          <w:szCs w:val="24"/>
        </w:rPr>
        <w:t xml:space="preserve"> Riau.</w:t>
      </w:r>
      <w:r>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Penelitian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ini</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merupakan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penelitian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eksperimental</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dengan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desain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penelitian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yaitu</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Rancangan</w:t>
      </w:r>
      <w:proofErr w:type="spellEnd"/>
      <w:r w:rsidR="00B53CD6" w:rsidRPr="00B53CD6">
        <w:rPr>
          <w:rFonts w:ascii="Tw Cen MT" w:eastAsia="Twentieth Century" w:hAnsi="Tw Cen MT" w:cs="Twentieth Century"/>
          <w:sz w:val="24"/>
          <w:szCs w:val="24"/>
        </w:rPr>
        <w:t xml:space="preserve"> Acak </w:t>
      </w:r>
      <w:proofErr w:type="spellStart"/>
      <w:r w:rsidR="00B53CD6" w:rsidRPr="00B53CD6">
        <w:rPr>
          <w:rFonts w:ascii="Tw Cen MT" w:eastAsia="Twentieth Century" w:hAnsi="Tw Cen MT" w:cs="Twentieth Century"/>
          <w:sz w:val="24"/>
          <w:szCs w:val="24"/>
        </w:rPr>
        <w:t>Lengkap</w:t>
      </w:r>
      <w:proofErr w:type="spellEnd"/>
      <w:r w:rsidR="00B53CD6" w:rsidRPr="00B53CD6">
        <w:rPr>
          <w:rFonts w:ascii="Tw Cen MT" w:eastAsia="Twentieth Century" w:hAnsi="Tw Cen MT" w:cs="Twentieth Century"/>
          <w:sz w:val="24"/>
          <w:szCs w:val="24"/>
        </w:rPr>
        <w:t xml:space="preserve"> (RAL) </w:t>
      </w:r>
      <w:proofErr w:type="spellStart"/>
      <w:r w:rsidR="00B53CD6" w:rsidRPr="00B53CD6">
        <w:rPr>
          <w:rFonts w:ascii="Tw Cen MT" w:eastAsia="Twentieth Century" w:hAnsi="Tw Cen MT" w:cs="Twentieth Century"/>
          <w:sz w:val="24"/>
          <w:szCs w:val="24"/>
        </w:rPr>
        <w:t>denga</w:t>
      </w:r>
      <w:r w:rsidR="00B53CD6">
        <w:rPr>
          <w:rFonts w:ascii="Tw Cen MT" w:eastAsia="Twentieth Century" w:hAnsi="Tw Cen MT" w:cs="Twentieth Century"/>
          <w:sz w:val="24"/>
          <w:szCs w:val="24"/>
        </w:rPr>
        <w:t>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menggunakan</w:t>
      </w:r>
      <w:proofErr w:type="spellEnd"/>
      <w:r w:rsidR="00B53CD6" w:rsidRPr="00B53CD6">
        <w:rPr>
          <w:rFonts w:ascii="Tw Cen MT" w:eastAsia="Twentieth Century" w:hAnsi="Tw Cen MT" w:cs="Twentieth Century"/>
          <w:sz w:val="24"/>
          <w:szCs w:val="24"/>
        </w:rPr>
        <w:t xml:space="preserve"> 4 </w:t>
      </w:r>
      <w:proofErr w:type="spellStart"/>
      <w:r w:rsidR="00B53CD6" w:rsidRPr="00B53CD6">
        <w:rPr>
          <w:rFonts w:ascii="Tw Cen MT" w:eastAsia="Twentieth Century" w:hAnsi="Tw Cen MT" w:cs="Twentieth Century"/>
          <w:sz w:val="24"/>
          <w:szCs w:val="24"/>
        </w:rPr>
        <w:t>perlakuan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dengan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persentase</w:t>
      </w:r>
      <w:proofErr w:type="spellEnd"/>
      <w:r w:rsidR="00B53CD6" w:rsidRPr="00B53CD6">
        <w:rPr>
          <w:rFonts w:ascii="Tw Cen MT" w:eastAsia="Twentieth Century" w:hAnsi="Tw Cen MT" w:cs="Twentieth Century"/>
          <w:sz w:val="24"/>
          <w:szCs w:val="24"/>
        </w:rPr>
        <w:t xml:space="preserve"> (%) </w:t>
      </w:r>
      <w:proofErr w:type="spellStart"/>
      <w:r w:rsidR="00B53CD6" w:rsidRPr="00B53CD6">
        <w:rPr>
          <w:rFonts w:ascii="Tw Cen MT" w:eastAsia="Twentieth Century" w:hAnsi="Tw Cen MT" w:cs="Twentieth Century"/>
          <w:sz w:val="24"/>
          <w:szCs w:val="24"/>
        </w:rPr>
        <w:t>tepung</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terigu</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tepung</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kacang</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hijau</w:t>
      </w:r>
      <w:proofErr w:type="spellEnd"/>
      <w:r w:rsidR="00B53CD6" w:rsidRPr="00B53CD6">
        <w:rPr>
          <w:rFonts w:ascii="Tw Cen MT" w:eastAsia="Twentieth Century" w:hAnsi="Tw Cen MT" w:cs="Twentieth Century"/>
          <w:sz w:val="24"/>
          <w:szCs w:val="24"/>
        </w:rPr>
        <w:t xml:space="preserve">, dan </w:t>
      </w:r>
      <w:proofErr w:type="spellStart"/>
      <w:r w:rsidR="00B53CD6" w:rsidRPr="00B53CD6">
        <w:rPr>
          <w:rFonts w:ascii="Tw Cen MT" w:eastAsia="Twentieth Century" w:hAnsi="Tw Cen MT" w:cs="Twentieth Century"/>
          <w:sz w:val="24"/>
          <w:szCs w:val="24"/>
        </w:rPr>
        <w:t>labu</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kuning</w:t>
      </w:r>
      <w:proofErr w:type="spellEnd"/>
      <w:r w:rsidR="00B53CD6" w:rsidRPr="00B53CD6">
        <w:rPr>
          <w:rFonts w:ascii="Tw Cen MT" w:eastAsia="Twentieth Century" w:hAnsi="Tw Cen MT" w:cs="Twentieth Century"/>
          <w:sz w:val="24"/>
          <w:szCs w:val="24"/>
        </w:rPr>
        <w:t xml:space="preserve"> P0 (100:0:0) P1 (65:15:20) P2 (55:10:35) P3 (45:5:50)</w:t>
      </w:r>
      <w:r w:rsidR="00B53CD6">
        <w:rPr>
          <w:rFonts w:ascii="Tw Cen MT" w:eastAsia="Twentieth Century" w:hAnsi="Tw Cen MT" w:cs="Twentieth Century"/>
          <w:sz w:val="24"/>
          <w:szCs w:val="24"/>
        </w:rPr>
        <w:t xml:space="preserve">. </w:t>
      </w:r>
    </w:p>
    <w:p w14:paraId="471E40EA" w14:textId="27520A70" w:rsidR="00CE0999" w:rsidRPr="00CE0999" w:rsidRDefault="00CE0999" w:rsidP="00486293">
      <w:pPr>
        <w:tabs>
          <w:tab w:val="left" w:pos="426"/>
        </w:tabs>
        <w:spacing w:after="0" w:line="240" w:lineRule="auto"/>
        <w:jc w:val="both"/>
        <w:rPr>
          <w:rFonts w:ascii="Tw Cen MT" w:eastAsia="Twentieth Century" w:hAnsi="Tw Cen MT" w:cs="Twentieth Century"/>
          <w:b/>
          <w:bCs/>
          <w:sz w:val="24"/>
          <w:szCs w:val="24"/>
        </w:rPr>
      </w:pPr>
      <w:r>
        <w:rPr>
          <w:rFonts w:ascii="Tw Cen MT" w:eastAsia="Twentieth Century" w:hAnsi="Tw Cen MT" w:cs="Twentieth Century"/>
          <w:b/>
          <w:bCs/>
          <w:sz w:val="24"/>
          <w:szCs w:val="24"/>
        </w:rPr>
        <w:t xml:space="preserve">Alat dan </w:t>
      </w:r>
      <w:proofErr w:type="spellStart"/>
      <w:r>
        <w:rPr>
          <w:rFonts w:ascii="Tw Cen MT" w:eastAsia="Twentieth Century" w:hAnsi="Tw Cen MT" w:cs="Twentieth Century"/>
          <w:b/>
          <w:bCs/>
          <w:sz w:val="24"/>
          <w:szCs w:val="24"/>
        </w:rPr>
        <w:t>bahan</w:t>
      </w:r>
      <w:proofErr w:type="spellEnd"/>
    </w:p>
    <w:p w14:paraId="4D8C985E" w14:textId="5B1B732C" w:rsidR="00486293" w:rsidRDefault="00486293" w:rsidP="00486293">
      <w:pPr>
        <w:tabs>
          <w:tab w:val="left" w:pos="426"/>
        </w:tabs>
        <w:spacing w:after="0" w:line="240" w:lineRule="auto"/>
        <w:jc w:val="both"/>
        <w:rPr>
          <w:rFonts w:ascii="Tw Cen MT" w:eastAsia="Twentieth Century" w:hAnsi="Tw Cen MT" w:cs="Twentieth Century"/>
          <w:sz w:val="24"/>
          <w:szCs w:val="24"/>
        </w:rPr>
      </w:pPr>
      <w:r w:rsidRPr="00486293">
        <w:rPr>
          <w:rFonts w:ascii="Tw Cen MT" w:eastAsia="Twentieth Century" w:hAnsi="Tw Cen MT" w:cs="Twentieth Century"/>
          <w:sz w:val="24"/>
          <w:szCs w:val="24"/>
        </w:rPr>
        <w:t xml:space="preserve">Alat yang </w:t>
      </w:r>
      <w:proofErr w:type="spellStart"/>
      <w:r w:rsidRPr="00486293">
        <w:rPr>
          <w:rFonts w:ascii="Tw Cen MT" w:eastAsia="Twentieth Century" w:hAnsi="Tw Cen MT" w:cs="Twentieth Century"/>
          <w:sz w:val="24"/>
          <w:szCs w:val="24"/>
        </w:rPr>
        <w:t>digunakan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dalam</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penelitian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ini</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adalah</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mangkok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timbangan</w:t>
      </w:r>
      <w:proofErr w:type="spellEnd"/>
      <w:r w:rsidRPr="00486293">
        <w:rPr>
          <w:rFonts w:ascii="Tw Cen MT" w:eastAsia="Twentieth Century" w:hAnsi="Tw Cen MT" w:cs="Twentieth Century"/>
          <w:sz w:val="24"/>
          <w:szCs w:val="24"/>
        </w:rPr>
        <w:t xml:space="preserve"> digital, </w:t>
      </w:r>
      <w:proofErr w:type="spellStart"/>
      <w:r w:rsidRPr="00486293">
        <w:rPr>
          <w:rFonts w:ascii="Tw Cen MT" w:eastAsia="Twentieth Century" w:hAnsi="Tw Cen MT" w:cs="Twentieth Century"/>
          <w:sz w:val="24"/>
          <w:szCs w:val="24"/>
        </w:rPr>
        <w:t>gelas</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ukur</w:t>
      </w:r>
      <w:proofErr w:type="spellEnd"/>
      <w:r w:rsidRPr="00486293">
        <w:rPr>
          <w:rFonts w:ascii="Tw Cen MT" w:eastAsia="Twentieth Century" w:hAnsi="Tw Cen MT" w:cs="Twentieth Century"/>
          <w:sz w:val="24"/>
          <w:szCs w:val="24"/>
        </w:rPr>
        <w:t xml:space="preserve">, blender, </w:t>
      </w:r>
      <w:proofErr w:type="spellStart"/>
      <w:r w:rsidRPr="00486293">
        <w:rPr>
          <w:rFonts w:ascii="Tw Cen MT" w:eastAsia="Twentieth Century" w:hAnsi="Tw Cen MT" w:cs="Twentieth Century"/>
          <w:sz w:val="24"/>
          <w:szCs w:val="24"/>
        </w:rPr>
        <w:t>baskom</w:t>
      </w:r>
      <w:proofErr w:type="spellEnd"/>
      <w:r w:rsidRPr="00486293">
        <w:rPr>
          <w:rFonts w:ascii="Tw Cen MT" w:eastAsia="Twentieth Century" w:hAnsi="Tw Cen MT" w:cs="Twentieth Century"/>
          <w:sz w:val="24"/>
          <w:szCs w:val="24"/>
        </w:rPr>
        <w:t xml:space="preserve">, oven, mesh, </w:t>
      </w:r>
      <w:proofErr w:type="spellStart"/>
      <w:r w:rsidRPr="00486293">
        <w:rPr>
          <w:rFonts w:ascii="Tw Cen MT" w:eastAsia="Twentieth Century" w:hAnsi="Tw Cen MT" w:cs="Twentieth Century"/>
          <w:sz w:val="24"/>
          <w:szCs w:val="24"/>
        </w:rPr>
        <w:t>teflon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sendok</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wajan</w:t>
      </w:r>
      <w:proofErr w:type="spellEnd"/>
      <w:r w:rsidRPr="00486293">
        <w:rPr>
          <w:rFonts w:ascii="Tw Cen MT" w:eastAsia="Twentieth Century" w:hAnsi="Tw Cen MT" w:cs="Twentieth Century"/>
          <w:sz w:val="24"/>
          <w:szCs w:val="24"/>
        </w:rPr>
        <w:t xml:space="preserve"> stainless, </w:t>
      </w:r>
      <w:proofErr w:type="spellStart"/>
      <w:r w:rsidRPr="00486293">
        <w:rPr>
          <w:rFonts w:ascii="Tw Cen MT" w:eastAsia="Twentieth Century" w:hAnsi="Tw Cen MT" w:cs="Twentieth Century"/>
          <w:sz w:val="24"/>
          <w:szCs w:val="24"/>
        </w:rPr>
        <w:t>dandang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pisau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talenan</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sutil</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kayu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penjepit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saringan</w:t>
      </w:r>
      <w:proofErr w:type="spellEnd"/>
      <w:r w:rsidRPr="00486293">
        <w:rPr>
          <w:rFonts w:ascii="Tw Cen MT" w:eastAsia="Twentieth Century" w:hAnsi="Tw Cen MT" w:cs="Twentieth Century"/>
          <w:sz w:val="24"/>
          <w:szCs w:val="24"/>
        </w:rPr>
        <w:t xml:space="preserve">, piping bag, </w:t>
      </w:r>
      <w:proofErr w:type="spellStart"/>
      <w:r w:rsidRPr="00486293">
        <w:rPr>
          <w:rFonts w:ascii="Tw Cen MT" w:eastAsia="Twentieth Century" w:hAnsi="Tw Cen MT" w:cs="Twentieth Century"/>
          <w:sz w:val="24"/>
          <w:szCs w:val="24"/>
        </w:rPr>
        <w:t>spuilt</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termometer</w:t>
      </w:r>
      <w:proofErr w:type="spellEnd"/>
      <w:r w:rsidRPr="00486293">
        <w:rPr>
          <w:rFonts w:ascii="Tw Cen MT" w:eastAsia="Twentieth Century" w:hAnsi="Tw Cen MT" w:cs="Twentieth Century"/>
          <w:sz w:val="24"/>
          <w:szCs w:val="24"/>
        </w:rPr>
        <w:t xml:space="preserve"> dan </w:t>
      </w:r>
      <w:proofErr w:type="spellStart"/>
      <w:r w:rsidRPr="00486293">
        <w:rPr>
          <w:rFonts w:ascii="Tw Cen MT" w:eastAsia="Twentieth Century" w:hAnsi="Tw Cen MT" w:cs="Twentieth Century"/>
          <w:sz w:val="24"/>
          <w:szCs w:val="24"/>
        </w:rPr>
        <w:t>kompor</w:t>
      </w:r>
      <w:proofErr w:type="spellEnd"/>
      <w:r w:rsidRPr="00486293">
        <w:rPr>
          <w:rFonts w:ascii="Tw Cen MT" w:eastAsia="Twentieth Century" w:hAnsi="Tw Cen MT" w:cs="Twentieth Century"/>
          <w:sz w:val="24"/>
          <w:szCs w:val="24"/>
        </w:rPr>
        <w:t>.</w:t>
      </w:r>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Penggunaan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bahan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yaitu</w:t>
      </w:r>
      <w:proofErr w:type="spellEnd"/>
      <w:r>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tepung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terigu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tepung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kacang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hijau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labu</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kuning</w:t>
      </w:r>
      <w:proofErr w:type="spellEnd"/>
      <w:r w:rsidRPr="00486293">
        <w:rPr>
          <w:rFonts w:ascii="Tw Cen MT" w:eastAsia="Twentieth Century" w:hAnsi="Tw Cen MT" w:cs="Twentieth Century"/>
          <w:sz w:val="24"/>
          <w:szCs w:val="24"/>
        </w:rPr>
        <w:t xml:space="preserve">, </w:t>
      </w:r>
      <w:proofErr w:type="spellStart"/>
      <w:r w:rsidRPr="00486293">
        <w:rPr>
          <w:rFonts w:ascii="Tw Cen MT" w:eastAsia="Twentieth Century" w:hAnsi="Tw Cen MT" w:cs="Twentieth Century"/>
          <w:sz w:val="24"/>
          <w:szCs w:val="24"/>
        </w:rPr>
        <w:t>telur</w:t>
      </w:r>
      <w:proofErr w:type="spellEnd"/>
      <w:r w:rsidRPr="00486293">
        <w:rPr>
          <w:rFonts w:ascii="Tw Cen MT" w:eastAsia="Twentieth Century" w:hAnsi="Tw Cen MT" w:cs="Twentieth Century"/>
          <w:sz w:val="24"/>
          <w:szCs w:val="24"/>
        </w:rPr>
        <w:t xml:space="preserve">, gula, garam, </w:t>
      </w:r>
      <w:proofErr w:type="spellStart"/>
      <w:r w:rsidRPr="00486293">
        <w:rPr>
          <w:rFonts w:ascii="Tw Cen MT" w:eastAsia="Twentieth Century" w:hAnsi="Tw Cen MT" w:cs="Twentieth Century"/>
          <w:sz w:val="24"/>
          <w:szCs w:val="24"/>
        </w:rPr>
        <w:t>mentega</w:t>
      </w:r>
      <w:proofErr w:type="spellEnd"/>
      <w:r w:rsidRPr="00486293">
        <w:rPr>
          <w:rFonts w:ascii="Tw Cen MT" w:eastAsia="Twentieth Century" w:hAnsi="Tw Cen MT" w:cs="Twentieth Century"/>
          <w:sz w:val="24"/>
          <w:szCs w:val="24"/>
        </w:rPr>
        <w:t>, dan air.</w:t>
      </w:r>
    </w:p>
    <w:p w14:paraId="3F839A52" w14:textId="2FC30506" w:rsidR="00CE0999" w:rsidRPr="00CE0999" w:rsidRDefault="00CE0999" w:rsidP="00486293">
      <w:pPr>
        <w:tabs>
          <w:tab w:val="left" w:pos="426"/>
        </w:tabs>
        <w:spacing w:after="0" w:line="240" w:lineRule="auto"/>
        <w:jc w:val="both"/>
        <w:rPr>
          <w:rFonts w:ascii="Tw Cen MT" w:eastAsia="Twentieth Century" w:hAnsi="Tw Cen MT" w:cs="Twentieth Century"/>
          <w:b/>
          <w:bCs/>
          <w:sz w:val="24"/>
          <w:szCs w:val="24"/>
        </w:rPr>
      </w:pPr>
      <w:proofErr w:type="spellStart"/>
      <w:r>
        <w:rPr>
          <w:rFonts w:ascii="Tw Cen MT" w:eastAsia="Twentieth Century" w:hAnsi="Tw Cen MT" w:cs="Twentieth Century"/>
          <w:b/>
          <w:bCs/>
          <w:sz w:val="24"/>
          <w:szCs w:val="24"/>
        </w:rPr>
        <w:t>Pengolahan</w:t>
      </w:r>
      <w:proofErr w:type="spellEnd"/>
      <w:r>
        <w:rPr>
          <w:rFonts w:ascii="Tw Cen MT" w:eastAsia="Twentieth Century" w:hAnsi="Tw Cen MT" w:cs="Twentieth Century"/>
          <w:b/>
          <w:bCs/>
          <w:sz w:val="24"/>
          <w:szCs w:val="24"/>
        </w:rPr>
        <w:t xml:space="preserve"> dan </w:t>
      </w:r>
      <w:proofErr w:type="spellStart"/>
      <w:r>
        <w:rPr>
          <w:rFonts w:ascii="Tw Cen MT" w:eastAsia="Twentieth Century" w:hAnsi="Tw Cen MT" w:cs="Twentieth Century"/>
          <w:b/>
          <w:bCs/>
          <w:sz w:val="24"/>
          <w:szCs w:val="24"/>
        </w:rPr>
        <w:t>Analisis</w:t>
      </w:r>
      <w:proofErr w:type="spellEnd"/>
      <w:r>
        <w:rPr>
          <w:rFonts w:ascii="Tw Cen MT" w:eastAsia="Twentieth Century" w:hAnsi="Tw Cen MT" w:cs="Twentieth Century"/>
          <w:b/>
          <w:bCs/>
          <w:sz w:val="24"/>
          <w:szCs w:val="24"/>
        </w:rPr>
        <w:t xml:space="preserve"> Data</w:t>
      </w:r>
    </w:p>
    <w:p w14:paraId="6A2FB3A1" w14:textId="3206656A" w:rsidR="004721E3" w:rsidRPr="0096335E" w:rsidRDefault="00CE0999" w:rsidP="00F01AAF">
      <w:pPr>
        <w:tabs>
          <w:tab w:val="left" w:pos="426"/>
        </w:tabs>
        <w:spacing w:after="0" w:line="240" w:lineRule="auto"/>
        <w:jc w:val="both"/>
        <w:rPr>
          <w:rFonts w:ascii="Tw Cen MT" w:eastAsia="Twentieth Century" w:hAnsi="Tw Cen MT" w:cs="Twentieth Century"/>
          <w:sz w:val="24"/>
          <w:szCs w:val="24"/>
        </w:rPr>
      </w:pPr>
      <w:r>
        <w:rPr>
          <w:rFonts w:ascii="Tw Cen MT" w:eastAsia="Twentieth Century" w:hAnsi="Tw Cen MT" w:cs="Twentieth Century"/>
          <w:sz w:val="24"/>
          <w:szCs w:val="24"/>
        </w:rPr>
        <w:t>S</w:t>
      </w:r>
      <w:r w:rsidR="00B53CD6">
        <w:rPr>
          <w:rFonts w:ascii="Tw Cen MT" w:eastAsia="Twentieth Century" w:hAnsi="Tw Cen MT" w:cs="Twentieth Century"/>
          <w:sz w:val="24"/>
          <w:szCs w:val="24"/>
        </w:rPr>
        <w:t xml:space="preserve">ampel di uji </w:t>
      </w:r>
      <w:proofErr w:type="spellStart"/>
      <w:r w:rsidR="00B53CD6" w:rsidRPr="00B53CD6">
        <w:rPr>
          <w:rFonts w:ascii="Tw Cen MT" w:eastAsia="Twentieth Century" w:hAnsi="Tw Cen MT" w:cs="Twentieth Century"/>
          <w:sz w:val="24"/>
          <w:szCs w:val="24"/>
        </w:rPr>
        <w:t>menggunakan</w:t>
      </w:r>
      <w:proofErr w:type="spellEnd"/>
      <w:r w:rsidR="00B53CD6" w:rsidRPr="00B53CD6">
        <w:rPr>
          <w:rFonts w:ascii="Tw Cen MT" w:eastAsia="Twentieth Century" w:hAnsi="Tw Cen MT" w:cs="Twentieth Century"/>
          <w:sz w:val="24"/>
          <w:szCs w:val="24"/>
        </w:rPr>
        <w:t xml:space="preserve"> uji </w:t>
      </w:r>
      <w:proofErr w:type="spellStart"/>
      <w:r w:rsidR="00B53CD6">
        <w:rPr>
          <w:rFonts w:ascii="Tw Cen MT" w:eastAsia="Twentieth Century" w:hAnsi="Tw Cen MT" w:cs="Twentieth Century"/>
          <w:sz w:val="24"/>
          <w:szCs w:val="24"/>
        </w:rPr>
        <w:t>t</w:t>
      </w:r>
      <w:r w:rsidR="00B53CD6" w:rsidRPr="00B53CD6">
        <w:rPr>
          <w:rFonts w:ascii="Tw Cen MT" w:eastAsia="Twentieth Century" w:hAnsi="Tw Cen MT" w:cs="Twentieth Century"/>
          <w:sz w:val="24"/>
          <w:szCs w:val="24"/>
        </w:rPr>
        <w:t>ingkat</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kesukaan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hedonik</w:t>
      </w:r>
      <w:proofErr w:type="spellEnd"/>
      <w:r w:rsidR="00B53CD6" w:rsidRPr="00B53CD6">
        <w:rPr>
          <w:rFonts w:ascii="Tw Cen MT" w:eastAsia="Twentieth Century" w:hAnsi="Tw Cen MT" w:cs="Twentieth Century"/>
          <w:sz w:val="24"/>
          <w:szCs w:val="24"/>
        </w:rPr>
        <w:t xml:space="preserve">) </w:t>
      </w:r>
      <w:r>
        <w:rPr>
          <w:rFonts w:ascii="Tw Cen MT" w:eastAsia="Twentieth Century" w:hAnsi="Tw Cen MT" w:cs="Twentieth Century"/>
          <w:sz w:val="24"/>
          <w:szCs w:val="24"/>
        </w:rPr>
        <w:t xml:space="preserve">pada 25 </w:t>
      </w:r>
      <w:r w:rsidRPr="00CE0999">
        <w:rPr>
          <w:rFonts w:ascii="Tw Cen MT" w:eastAsia="Twentieth Century" w:hAnsi="Tw Cen MT" w:cs="Twentieth Century"/>
          <w:sz w:val="24"/>
          <w:szCs w:val="24"/>
          <w:lang w:val="id-ID"/>
        </w:rPr>
        <w:t xml:space="preserve">panelis agak terlatih </w:t>
      </w:r>
      <w:r>
        <w:rPr>
          <w:rFonts w:ascii="Tw Cen MT" w:eastAsia="Twentieth Century" w:hAnsi="Tw Cen MT" w:cs="Twentieth Century"/>
          <w:sz w:val="24"/>
          <w:szCs w:val="24"/>
          <w:lang w:val="id-ID"/>
        </w:rPr>
        <w:t>yaitu</w:t>
      </w:r>
      <w:r w:rsidRPr="00CE0999">
        <w:rPr>
          <w:rFonts w:ascii="Tw Cen MT" w:eastAsia="Twentieth Century" w:hAnsi="Tw Cen MT" w:cs="Twentieth Century"/>
          <w:sz w:val="24"/>
          <w:szCs w:val="24"/>
          <w:lang w:val="id-ID"/>
        </w:rPr>
        <w:t xml:space="preserve"> mahasiswa Jurusan Gizi</w:t>
      </w:r>
      <w:r w:rsidRPr="00CE0999">
        <w:rPr>
          <w:rFonts w:ascii="Tw Cen MT" w:eastAsia="Twentieth Century" w:hAnsi="Tw Cen MT" w:cs="Twentieth Century"/>
          <w:sz w:val="24"/>
          <w:szCs w:val="24"/>
        </w:rPr>
        <w:t xml:space="preserve"> </w:t>
      </w:r>
      <w:r>
        <w:rPr>
          <w:rFonts w:ascii="Tw Cen MT" w:eastAsia="Twentieth Century" w:hAnsi="Tw Cen MT" w:cs="Twentieth Century"/>
          <w:sz w:val="24"/>
          <w:szCs w:val="24"/>
        </w:rPr>
        <w:t xml:space="preserve">yang </w:t>
      </w:r>
      <w:proofErr w:type="spellStart"/>
      <w:r>
        <w:rPr>
          <w:rFonts w:ascii="Tw Cen MT" w:eastAsia="Twentieth Century" w:hAnsi="Tw Cen MT" w:cs="Twentieth Century"/>
          <w:sz w:val="24"/>
          <w:szCs w:val="24"/>
        </w:rPr>
        <w:t>kemudian</w:t>
      </w:r>
      <w:proofErr w:type="spellEnd"/>
      <w:r>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dihitung</w:t>
      </w:r>
      <w:proofErr w:type="spellEnd"/>
      <w:r w:rsidR="00B53CD6" w:rsidRPr="00B53CD6">
        <w:rPr>
          <w:rFonts w:ascii="Tw Cen MT" w:eastAsia="Twentieth Century" w:hAnsi="Tw Cen MT" w:cs="Twentieth Century"/>
          <w:sz w:val="24"/>
          <w:szCs w:val="24"/>
        </w:rPr>
        <w:t xml:space="preserve"> rata-rata </w:t>
      </w:r>
      <w:proofErr w:type="spellStart"/>
      <w:r w:rsidR="00B53CD6" w:rsidRPr="00B53CD6">
        <w:rPr>
          <w:rFonts w:ascii="Tw Cen MT" w:eastAsia="Twentieth Century" w:hAnsi="Tw Cen MT" w:cs="Twentieth Century"/>
          <w:sz w:val="24"/>
          <w:szCs w:val="24"/>
        </w:rPr>
        <w:t>kesukaan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panelis</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terhadap</w:t>
      </w:r>
      <w:proofErr w:type="spellEnd"/>
      <w:r w:rsidR="00B53CD6" w:rsidRPr="00B53CD6">
        <w:rPr>
          <w:rFonts w:ascii="Tw Cen MT" w:eastAsia="Twentieth Century" w:hAnsi="Tw Cen MT" w:cs="Twentieth Century"/>
          <w:sz w:val="24"/>
          <w:szCs w:val="24"/>
        </w:rPr>
        <w:t xml:space="preserve"> rasa, </w:t>
      </w:r>
      <w:proofErr w:type="spellStart"/>
      <w:r w:rsidR="00B53CD6" w:rsidRPr="00B53CD6">
        <w:rPr>
          <w:rFonts w:ascii="Tw Cen MT" w:eastAsia="Twentieth Century" w:hAnsi="Tw Cen MT" w:cs="Twentieth Century"/>
          <w:sz w:val="24"/>
          <w:szCs w:val="24"/>
        </w:rPr>
        <w:t>warna</w:t>
      </w:r>
      <w:proofErr w:type="spellEnd"/>
      <w:r w:rsidR="00B53CD6" w:rsidRPr="00B53CD6">
        <w:rPr>
          <w:rFonts w:ascii="Tw Cen MT" w:eastAsia="Twentieth Century" w:hAnsi="Tw Cen MT" w:cs="Twentieth Century"/>
          <w:sz w:val="24"/>
          <w:szCs w:val="24"/>
        </w:rPr>
        <w:t xml:space="preserve">, aroma dan </w:t>
      </w:r>
      <w:proofErr w:type="spellStart"/>
      <w:r w:rsidR="00B53CD6" w:rsidRPr="00B53CD6">
        <w:rPr>
          <w:rFonts w:ascii="Tw Cen MT" w:eastAsia="Twentieth Century" w:hAnsi="Tw Cen MT" w:cs="Twentieth Century"/>
          <w:sz w:val="24"/>
          <w:szCs w:val="24"/>
        </w:rPr>
        <w:t>tekstur</w:t>
      </w:r>
      <w:proofErr w:type="spellEnd"/>
      <w:r w:rsidR="00B53CD6" w:rsidRPr="00B53CD6">
        <w:rPr>
          <w:rFonts w:ascii="Tw Cen MT" w:eastAsia="Twentieth Century" w:hAnsi="Tw Cen MT" w:cs="Twentieth Century"/>
          <w:sz w:val="24"/>
          <w:szCs w:val="24"/>
        </w:rPr>
        <w:t xml:space="preserve"> pada </w:t>
      </w:r>
      <w:proofErr w:type="spellStart"/>
      <w:r w:rsidR="00B53CD6" w:rsidRPr="00B53CD6">
        <w:rPr>
          <w:rFonts w:ascii="Tw Cen MT" w:eastAsia="Twentieth Century" w:hAnsi="Tw Cen MT" w:cs="Twentieth Century"/>
          <w:sz w:val="24"/>
          <w:szCs w:val="24"/>
        </w:rPr>
        <w:t>sampel</w:t>
      </w:r>
      <w:proofErr w:type="spellEnd"/>
      <w:r w:rsidR="00B53CD6">
        <w:rPr>
          <w:rFonts w:ascii="Tw Cen MT" w:eastAsia="Twentieth Century" w:hAnsi="Tw Cen MT" w:cs="Twentieth Century"/>
          <w:sz w:val="24"/>
          <w:szCs w:val="24"/>
        </w:rPr>
        <w:t xml:space="preserve">. Lalu </w:t>
      </w:r>
      <w:proofErr w:type="spellStart"/>
      <w:r w:rsidR="00B53CD6">
        <w:rPr>
          <w:rFonts w:ascii="Tw Cen MT" w:eastAsia="Twentieth Century" w:hAnsi="Tw Cen MT" w:cs="Twentieth Century"/>
          <w:sz w:val="24"/>
          <w:szCs w:val="24"/>
        </w:rPr>
        <w:t>dilakukan</w:t>
      </w:r>
      <w:proofErr w:type="spellEnd"/>
      <w:r w:rsid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analisa</w:t>
      </w:r>
      <w:proofErr w:type="spellEnd"/>
      <w:r w:rsidR="00B53CD6" w:rsidRPr="00B53CD6">
        <w:rPr>
          <w:rFonts w:ascii="Tw Cen MT" w:eastAsia="Twentieth Century" w:hAnsi="Tw Cen MT" w:cs="Twentieth Century"/>
          <w:sz w:val="24"/>
          <w:szCs w:val="24"/>
        </w:rPr>
        <w:t xml:space="preserve"> data yang </w:t>
      </w:r>
      <w:proofErr w:type="spellStart"/>
      <w:r w:rsidR="00B53CD6" w:rsidRPr="00B53CD6">
        <w:rPr>
          <w:rFonts w:ascii="Tw Cen MT" w:eastAsia="Twentieth Century" w:hAnsi="Tw Cen MT" w:cs="Twentieth Century"/>
          <w:sz w:val="24"/>
          <w:szCs w:val="24"/>
        </w:rPr>
        <w:lastRenderedPageBreak/>
        <w:t>diperoleh</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dengan</w:t>
      </w:r>
      <w:proofErr w:type="spellEnd"/>
      <w:r w:rsidR="00B53CD6" w:rsidRPr="00B53CD6">
        <w:rPr>
          <w:rFonts w:ascii="Tw Cen MT" w:eastAsia="Twentieth Century" w:hAnsi="Tw Cen MT" w:cs="Twentieth Century"/>
          <w:sz w:val="24"/>
          <w:szCs w:val="24"/>
        </w:rPr>
        <w:t xml:space="preserve"> uji One Way </w:t>
      </w:r>
      <w:proofErr w:type="spellStart"/>
      <w:r w:rsidR="00B53CD6" w:rsidRPr="00B53CD6">
        <w:rPr>
          <w:rFonts w:ascii="Tw Cen MT" w:eastAsia="Twentieth Century" w:hAnsi="Tw Cen MT" w:cs="Twentieth Century"/>
          <w:sz w:val="24"/>
          <w:szCs w:val="24"/>
        </w:rPr>
        <w:t>anova</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dengan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menggunakan</w:t>
      </w:r>
      <w:proofErr w:type="spellEnd"/>
      <w:r w:rsidR="00B53CD6" w:rsidRPr="00B53CD6">
        <w:rPr>
          <w:rFonts w:ascii="Tw Cen MT" w:eastAsia="Twentieth Century" w:hAnsi="Tw Cen MT" w:cs="Twentieth Century"/>
          <w:sz w:val="24"/>
          <w:szCs w:val="24"/>
        </w:rPr>
        <w:t xml:space="preserve"> program SPSS </w:t>
      </w:r>
      <w:proofErr w:type="spellStart"/>
      <w:r w:rsidR="00B53CD6" w:rsidRPr="00B53CD6">
        <w:rPr>
          <w:rFonts w:ascii="Tw Cen MT" w:eastAsia="Twentieth Century" w:hAnsi="Tw Cen MT" w:cs="Twentieth Century"/>
          <w:sz w:val="24"/>
          <w:szCs w:val="24"/>
        </w:rPr>
        <w:t>apabila</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terdapat</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beda</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nyata</w:t>
      </w:r>
      <w:proofErr w:type="spellEnd"/>
      <w:r w:rsidR="00B53CD6" w:rsidRPr="00B53CD6">
        <w:rPr>
          <w:rFonts w:ascii="Tw Cen MT" w:eastAsia="Twentieth Century" w:hAnsi="Tw Cen MT" w:cs="Twentieth Century"/>
          <w:sz w:val="24"/>
          <w:szCs w:val="24"/>
        </w:rPr>
        <w:t xml:space="preserve"> (p</w:t>
      </w:r>
      <w:r w:rsidR="00B53CD6">
        <w:rPr>
          <w:rFonts w:ascii="Tw Cen MT" w:eastAsia="Twentieth Century" w:hAnsi="Tw Cen MT" w:cs="Twentieth Century"/>
          <w:sz w:val="24"/>
          <w:szCs w:val="24"/>
        </w:rPr>
        <w:t xml:space="preserve">&lt;0,05) </w:t>
      </w:r>
      <w:proofErr w:type="spellStart"/>
      <w:r w:rsidR="00B53CD6" w:rsidRPr="00B53CD6">
        <w:rPr>
          <w:rFonts w:ascii="Tw Cen MT" w:eastAsia="Twentieth Century" w:hAnsi="Tw Cen MT" w:cs="Twentieth Century"/>
          <w:sz w:val="24"/>
          <w:szCs w:val="24"/>
        </w:rPr>
        <w:t>maka</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sz w:val="24"/>
          <w:szCs w:val="24"/>
        </w:rPr>
        <w:t>dilakukan</w:t>
      </w:r>
      <w:proofErr w:type="spellEnd"/>
      <w:r w:rsidR="00B53CD6" w:rsidRPr="00B53CD6">
        <w:rPr>
          <w:rFonts w:ascii="Tw Cen MT" w:eastAsia="Twentieth Century" w:hAnsi="Tw Cen MT" w:cs="Twentieth Century"/>
          <w:sz w:val="24"/>
          <w:szCs w:val="24"/>
        </w:rPr>
        <w:t xml:space="preserve"> uji </w:t>
      </w:r>
      <w:proofErr w:type="spellStart"/>
      <w:r w:rsidR="00B53CD6" w:rsidRPr="00B53CD6">
        <w:rPr>
          <w:rFonts w:ascii="Tw Cen MT" w:eastAsia="Twentieth Century" w:hAnsi="Tw Cen MT" w:cs="Twentieth Century"/>
          <w:sz w:val="24"/>
          <w:szCs w:val="24"/>
        </w:rPr>
        <w:t>lanjutan</w:t>
      </w:r>
      <w:proofErr w:type="spellEnd"/>
      <w:r w:rsidR="00B53CD6" w:rsidRPr="00B53CD6">
        <w:rPr>
          <w:rFonts w:ascii="Tw Cen MT" w:eastAsia="Twentieth Century" w:hAnsi="Tw Cen MT" w:cs="Twentieth Century"/>
          <w:sz w:val="24"/>
          <w:szCs w:val="24"/>
        </w:rPr>
        <w:t xml:space="preserve"> </w:t>
      </w:r>
      <w:proofErr w:type="spellStart"/>
      <w:r w:rsidR="00B53CD6" w:rsidRPr="00B53CD6">
        <w:rPr>
          <w:rFonts w:ascii="Tw Cen MT" w:eastAsia="Twentieth Century" w:hAnsi="Tw Cen MT" w:cs="Twentieth Century"/>
          <w:i/>
          <w:iCs/>
          <w:sz w:val="24"/>
          <w:szCs w:val="24"/>
        </w:rPr>
        <w:t>duncan’s</w:t>
      </w:r>
      <w:proofErr w:type="spellEnd"/>
      <w:r w:rsidR="00B53CD6" w:rsidRPr="00B53CD6">
        <w:rPr>
          <w:rFonts w:ascii="Tw Cen MT" w:eastAsia="Twentieth Century" w:hAnsi="Tw Cen MT" w:cs="Twentieth Century"/>
          <w:i/>
          <w:iCs/>
          <w:sz w:val="24"/>
          <w:szCs w:val="24"/>
        </w:rPr>
        <w:t xml:space="preserve"> multiple </w:t>
      </w:r>
      <w:proofErr w:type="gramStart"/>
      <w:r w:rsidR="00B53CD6" w:rsidRPr="00B53CD6">
        <w:rPr>
          <w:rFonts w:ascii="Tw Cen MT" w:eastAsia="Twentieth Century" w:hAnsi="Tw Cen MT" w:cs="Twentieth Century"/>
          <w:i/>
          <w:iCs/>
          <w:sz w:val="24"/>
          <w:szCs w:val="24"/>
        </w:rPr>
        <w:t>test</w:t>
      </w:r>
      <w:proofErr w:type="gramEnd"/>
      <w:r w:rsidR="00B53CD6" w:rsidRPr="00B53CD6">
        <w:rPr>
          <w:rFonts w:ascii="Tw Cen MT" w:eastAsia="Twentieth Century" w:hAnsi="Tw Cen MT" w:cs="Twentieth Century"/>
          <w:sz w:val="24"/>
          <w:szCs w:val="24"/>
        </w:rPr>
        <w:t>.</w:t>
      </w:r>
      <w:r w:rsidR="00B53CD6">
        <w:rPr>
          <w:rFonts w:ascii="Tw Cen MT" w:eastAsia="Twentieth Century" w:hAnsi="Tw Cen MT" w:cs="Twentieth Century"/>
          <w:sz w:val="24"/>
          <w:szCs w:val="24"/>
        </w:rPr>
        <w:t xml:space="preserve"> </w:t>
      </w:r>
    </w:p>
    <w:p w14:paraId="73FB8D1E" w14:textId="77777777" w:rsidR="007106F6" w:rsidRPr="0096335E" w:rsidRDefault="007106F6" w:rsidP="007106F6">
      <w:pPr>
        <w:tabs>
          <w:tab w:val="left" w:pos="426"/>
        </w:tabs>
        <w:spacing w:after="0"/>
        <w:jc w:val="both"/>
        <w:rPr>
          <w:rFonts w:ascii="Tw Cen MT" w:eastAsia="Twentieth Century" w:hAnsi="Tw Cen MT" w:cs="Twentieth Century"/>
          <w:b/>
          <w:sz w:val="24"/>
          <w:szCs w:val="24"/>
        </w:rPr>
      </w:pPr>
      <w:r w:rsidRPr="0096335E">
        <w:rPr>
          <w:rFonts w:ascii="Tw Cen MT" w:eastAsia="Twentieth Century" w:hAnsi="Tw Cen MT" w:cs="Twentieth Century"/>
          <w:b/>
          <w:sz w:val="24"/>
          <w:szCs w:val="24"/>
        </w:rPr>
        <w:t>HASIL DAN PEMBAHASAN</w:t>
      </w:r>
    </w:p>
    <w:p w14:paraId="13857BFF" w14:textId="1D64C8AD" w:rsidR="0033634C" w:rsidRDefault="00817EA0" w:rsidP="00817EA0">
      <w:pPr>
        <w:tabs>
          <w:tab w:val="left" w:pos="426"/>
        </w:tabs>
        <w:spacing w:after="0" w:line="240" w:lineRule="auto"/>
        <w:jc w:val="both"/>
        <w:rPr>
          <w:rFonts w:ascii="Tw Cen MT" w:eastAsia="Twentieth Century" w:hAnsi="Tw Cen MT" w:cs="Twentieth Century"/>
          <w:sz w:val="24"/>
          <w:szCs w:val="24"/>
        </w:rPr>
      </w:pPr>
      <w:proofErr w:type="spellStart"/>
      <w:r w:rsidRPr="00817EA0">
        <w:rPr>
          <w:rFonts w:ascii="Tw Cen MT" w:eastAsia="Twentieth Century" w:hAnsi="Tw Cen MT" w:cs="Twentieth Century"/>
          <w:sz w:val="24"/>
          <w:szCs w:val="24"/>
        </w:rPr>
        <w:t>Produk</w:t>
      </w:r>
      <w:proofErr w:type="spellEnd"/>
      <w:r w:rsidRPr="00817EA0">
        <w:rPr>
          <w:rFonts w:ascii="Tw Cen MT" w:eastAsia="Twentieth Century" w:hAnsi="Tw Cen MT" w:cs="Twentieth Century"/>
          <w:sz w:val="24"/>
          <w:szCs w:val="24"/>
        </w:rPr>
        <w:t xml:space="preserve"> churros </w:t>
      </w:r>
      <w:proofErr w:type="spellStart"/>
      <w:r w:rsidRPr="00817EA0">
        <w:rPr>
          <w:rFonts w:ascii="Tw Cen MT" w:eastAsia="Twentieth Century" w:hAnsi="Tw Cen MT" w:cs="Twentieth Century"/>
          <w:sz w:val="24"/>
          <w:szCs w:val="24"/>
        </w:rPr>
        <w:t>tepung</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kacang</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hijau</w:t>
      </w:r>
      <w:proofErr w:type="spellEnd"/>
      <w:r w:rsidRPr="00817EA0">
        <w:rPr>
          <w:rFonts w:ascii="Tw Cen MT" w:eastAsia="Twentieth Century" w:hAnsi="Tw Cen MT" w:cs="Twentieth Century"/>
          <w:sz w:val="24"/>
          <w:szCs w:val="24"/>
        </w:rPr>
        <w:t xml:space="preserve"> dan </w:t>
      </w:r>
      <w:proofErr w:type="spellStart"/>
      <w:r w:rsidRPr="00817EA0">
        <w:rPr>
          <w:rFonts w:ascii="Tw Cen MT" w:eastAsia="Twentieth Century" w:hAnsi="Tw Cen MT" w:cs="Twentieth Century"/>
          <w:sz w:val="24"/>
          <w:szCs w:val="24"/>
        </w:rPr>
        <w:t>labu</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kuning</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merupakan</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inovasi</w:t>
      </w:r>
      <w:proofErr w:type="spellEnd"/>
      <w:r w:rsidRPr="00817EA0">
        <w:rPr>
          <w:rFonts w:ascii="Tw Cen MT" w:eastAsia="Twentieth Century" w:hAnsi="Tw Cen MT" w:cs="Twentieth Century"/>
          <w:sz w:val="24"/>
          <w:szCs w:val="24"/>
        </w:rPr>
        <w:t xml:space="preserve"> yang </w:t>
      </w:r>
      <w:proofErr w:type="spellStart"/>
      <w:r>
        <w:rPr>
          <w:rFonts w:ascii="Tw Cen MT" w:eastAsia="Twentieth Century" w:hAnsi="Tw Cen MT" w:cs="Twentieth Century"/>
          <w:sz w:val="24"/>
          <w:szCs w:val="24"/>
        </w:rPr>
        <w:t>dapat</w:t>
      </w:r>
      <w:proofErr w:type="spellEnd"/>
      <w:r>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meningkatkan</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kandungan</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gizi</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camilan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serta</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memberikan</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solusi</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praktis</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untuk</w:t>
      </w:r>
      <w:proofErr w:type="spellEnd"/>
      <w:r w:rsidRPr="00817EA0">
        <w:rPr>
          <w:rFonts w:ascii="Tw Cen MT" w:eastAsia="Twentieth Century" w:hAnsi="Tw Cen MT" w:cs="Twentieth Century"/>
          <w:sz w:val="24"/>
          <w:szCs w:val="24"/>
        </w:rPr>
        <w:t xml:space="preserve"> </w:t>
      </w:r>
      <w:proofErr w:type="spellStart"/>
      <w:r w:rsidRPr="00817EA0">
        <w:rPr>
          <w:rFonts w:ascii="Tw Cen MT" w:eastAsia="Twentieth Century" w:hAnsi="Tw Cen MT" w:cs="Twentieth Century"/>
          <w:sz w:val="24"/>
          <w:szCs w:val="24"/>
        </w:rPr>
        <w:t>mendukung</w:t>
      </w:r>
      <w:proofErr w:type="spellEnd"/>
      <w:r w:rsidRPr="00817EA0">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pola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makan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bergizi</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tanpa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merubah</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pola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makan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masyarakat</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secara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drastis</w:t>
      </w:r>
      <w:proofErr w:type="spellEnd"/>
      <w:r>
        <w:rPr>
          <w:rFonts w:ascii="Tw Cen MT" w:eastAsia="Twentieth Century" w:hAnsi="Tw Cen MT" w:cs="Twentieth Century"/>
          <w:sz w:val="24"/>
          <w:szCs w:val="24"/>
        </w:rPr>
        <w:t xml:space="preserve">. </w:t>
      </w:r>
    </w:p>
    <w:p w14:paraId="208ECD2F" w14:textId="4128439E" w:rsidR="000D226A" w:rsidRDefault="000D226A" w:rsidP="000D226A">
      <w:pPr>
        <w:tabs>
          <w:tab w:val="left" w:pos="426"/>
        </w:tabs>
        <w:spacing w:after="0" w:line="240" w:lineRule="auto"/>
        <w:jc w:val="center"/>
        <w:rPr>
          <w:rFonts w:ascii="Tw Cen MT" w:eastAsia="Twentieth Century" w:hAnsi="Tw Cen MT" w:cs="Twentieth Century"/>
          <w:sz w:val="24"/>
          <w:szCs w:val="24"/>
        </w:rPr>
      </w:pPr>
      <w:r>
        <w:rPr>
          <w:rFonts w:ascii="Tw Cen MT" w:eastAsia="Twentieth Century" w:hAnsi="Tw Cen MT" w:cs="Twentieth Century"/>
          <w:sz w:val="24"/>
          <w:szCs w:val="24"/>
        </w:rPr>
        <w:t xml:space="preserve">Tabel </w:t>
      </w:r>
      <w:r w:rsidR="00D64E43">
        <w:rPr>
          <w:rFonts w:ascii="Tw Cen MT" w:eastAsia="Twentieth Century" w:hAnsi="Tw Cen MT" w:cs="Twentieth Century"/>
          <w:sz w:val="24"/>
          <w:szCs w:val="24"/>
        </w:rPr>
        <w:t>1</w:t>
      </w:r>
      <w:r>
        <w:rPr>
          <w:rFonts w:ascii="Tw Cen MT" w:eastAsia="Twentieth Century" w:hAnsi="Tw Cen MT" w:cs="Twentieth Century"/>
          <w:sz w:val="24"/>
          <w:szCs w:val="24"/>
        </w:rPr>
        <w:t xml:space="preserve">. </w:t>
      </w:r>
      <w:proofErr w:type="spellStart"/>
      <w:r w:rsidRPr="000D226A">
        <w:rPr>
          <w:rFonts w:ascii="Tw Cen MT" w:eastAsia="Twentieth Century" w:hAnsi="Tw Cen MT" w:cs="Twentieth Century"/>
          <w:sz w:val="24"/>
          <w:szCs w:val="24"/>
        </w:rPr>
        <w:t>Deskripsi</w:t>
      </w:r>
      <w:proofErr w:type="spellEnd"/>
      <w:r w:rsidRPr="000D226A">
        <w:rPr>
          <w:rFonts w:ascii="Tw Cen MT" w:eastAsia="Twentieth Century" w:hAnsi="Tw Cen MT" w:cs="Twentieth Century"/>
          <w:sz w:val="24"/>
          <w:szCs w:val="24"/>
        </w:rPr>
        <w:t xml:space="preserve"> Churros </w:t>
      </w:r>
      <w:proofErr w:type="spellStart"/>
      <w:r w:rsidRPr="000D226A">
        <w:rPr>
          <w:rFonts w:ascii="Tw Cen MT" w:eastAsia="Twentieth Century" w:hAnsi="Tw Cen MT" w:cs="Twentieth Century"/>
          <w:sz w:val="24"/>
          <w:szCs w:val="24"/>
        </w:rPr>
        <w:t>Tepung</w:t>
      </w:r>
      <w:proofErr w:type="spellEnd"/>
      <w:r w:rsidRPr="000D226A">
        <w:rPr>
          <w:rFonts w:ascii="Tw Cen MT" w:eastAsia="Twentieth Century" w:hAnsi="Tw Cen MT" w:cs="Twentieth Century"/>
          <w:sz w:val="24"/>
          <w:szCs w:val="24"/>
        </w:rPr>
        <w:t xml:space="preserve"> </w:t>
      </w:r>
      <w:proofErr w:type="spellStart"/>
      <w:r w:rsidRPr="000D226A">
        <w:rPr>
          <w:rFonts w:ascii="Tw Cen MT" w:eastAsia="Twentieth Century" w:hAnsi="Tw Cen MT" w:cs="Twentieth Century"/>
          <w:sz w:val="24"/>
          <w:szCs w:val="24"/>
        </w:rPr>
        <w:t>Kacang</w:t>
      </w:r>
      <w:proofErr w:type="spellEnd"/>
      <w:r w:rsidRPr="000D226A">
        <w:rPr>
          <w:rFonts w:ascii="Tw Cen MT" w:eastAsia="Twentieth Century" w:hAnsi="Tw Cen MT" w:cs="Twentieth Century"/>
          <w:sz w:val="24"/>
          <w:szCs w:val="24"/>
        </w:rPr>
        <w:t xml:space="preserve"> Hijau dan Labu</w:t>
      </w:r>
    </w:p>
    <w:tbl>
      <w:tblPr>
        <w:tblStyle w:val="PlainTable2"/>
        <w:tblW w:w="4560" w:type="dxa"/>
        <w:tblInd w:w="-90" w:type="dxa"/>
        <w:tblLook w:val="04A0" w:firstRow="1" w:lastRow="0" w:firstColumn="1" w:lastColumn="0" w:noHBand="0" w:noVBand="1"/>
      </w:tblPr>
      <w:tblGrid>
        <w:gridCol w:w="429"/>
        <w:gridCol w:w="936"/>
        <w:gridCol w:w="919"/>
        <w:gridCol w:w="787"/>
        <w:gridCol w:w="810"/>
        <w:gridCol w:w="679"/>
      </w:tblGrid>
      <w:tr w:rsidR="000D226A" w:rsidRPr="000D226A" w14:paraId="691901FE" w14:textId="77777777" w:rsidTr="000D2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vAlign w:val="center"/>
          </w:tcPr>
          <w:p w14:paraId="44CEDB5F" w14:textId="7FB09BDE" w:rsidR="000D226A" w:rsidRPr="000D226A" w:rsidRDefault="000D226A" w:rsidP="000D226A">
            <w:pPr>
              <w:tabs>
                <w:tab w:val="left" w:pos="426"/>
              </w:tabs>
              <w:jc w:val="center"/>
              <w:rPr>
                <w:rFonts w:ascii="Tw Cen MT" w:eastAsia="Twentieth Century" w:hAnsi="Tw Cen MT" w:cs="Twentieth Century"/>
                <w:sz w:val="20"/>
                <w:szCs w:val="19"/>
              </w:rPr>
            </w:pPr>
            <w:r>
              <w:rPr>
                <w:rFonts w:ascii="Tw Cen MT" w:eastAsia="Twentieth Century" w:hAnsi="Tw Cen MT" w:cs="Twentieth Century"/>
                <w:sz w:val="20"/>
                <w:szCs w:val="19"/>
              </w:rPr>
              <w:t>P</w:t>
            </w:r>
          </w:p>
        </w:tc>
        <w:tc>
          <w:tcPr>
            <w:tcW w:w="936" w:type="dxa"/>
            <w:vAlign w:val="center"/>
          </w:tcPr>
          <w:p w14:paraId="4EC29265" w14:textId="77777777" w:rsidR="000D226A" w:rsidRPr="000D226A" w:rsidRDefault="000D226A" w:rsidP="000D226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Gambar</w:t>
            </w:r>
          </w:p>
        </w:tc>
        <w:tc>
          <w:tcPr>
            <w:tcW w:w="919" w:type="dxa"/>
            <w:vAlign w:val="center"/>
          </w:tcPr>
          <w:p w14:paraId="19770017" w14:textId="77777777" w:rsidR="000D226A" w:rsidRPr="000D226A" w:rsidRDefault="000D226A" w:rsidP="000D226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Warna</w:t>
            </w:r>
          </w:p>
        </w:tc>
        <w:tc>
          <w:tcPr>
            <w:tcW w:w="787" w:type="dxa"/>
            <w:vAlign w:val="center"/>
          </w:tcPr>
          <w:p w14:paraId="054B2C34" w14:textId="77777777" w:rsidR="000D226A" w:rsidRPr="000D226A" w:rsidRDefault="000D226A" w:rsidP="000D226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Aroma</w:t>
            </w:r>
          </w:p>
        </w:tc>
        <w:tc>
          <w:tcPr>
            <w:tcW w:w="810" w:type="dxa"/>
            <w:vAlign w:val="center"/>
          </w:tcPr>
          <w:p w14:paraId="2FEB830F" w14:textId="77777777" w:rsidR="000D226A" w:rsidRPr="000D226A" w:rsidRDefault="000D226A" w:rsidP="000D226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proofErr w:type="spellStart"/>
            <w:r w:rsidRPr="000D226A">
              <w:rPr>
                <w:rFonts w:ascii="Tw Cen MT" w:eastAsia="Twentieth Century" w:hAnsi="Tw Cen MT" w:cs="Twentieth Century"/>
                <w:sz w:val="20"/>
                <w:szCs w:val="19"/>
              </w:rPr>
              <w:t>Tekstur</w:t>
            </w:r>
            <w:proofErr w:type="spellEnd"/>
          </w:p>
        </w:tc>
        <w:tc>
          <w:tcPr>
            <w:tcW w:w="679" w:type="dxa"/>
            <w:vAlign w:val="center"/>
          </w:tcPr>
          <w:p w14:paraId="790FAAD1" w14:textId="77777777" w:rsidR="000D226A" w:rsidRPr="000D226A" w:rsidRDefault="000D226A" w:rsidP="000D226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Rasa</w:t>
            </w:r>
          </w:p>
        </w:tc>
      </w:tr>
      <w:tr w:rsidR="000D226A" w:rsidRPr="000D226A" w14:paraId="3177E703" w14:textId="77777777" w:rsidTr="000D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Pr>
          <w:p w14:paraId="7F6E6707" w14:textId="77777777" w:rsidR="000D226A" w:rsidRPr="000D226A" w:rsidRDefault="000D226A" w:rsidP="000D226A">
            <w:pPr>
              <w:tabs>
                <w:tab w:val="left" w:pos="426"/>
              </w:tabs>
              <w:jc w:val="center"/>
              <w:rPr>
                <w:rFonts w:ascii="Tw Cen MT" w:eastAsia="Twentieth Century" w:hAnsi="Tw Cen MT" w:cs="Twentieth Century"/>
                <w:sz w:val="20"/>
                <w:szCs w:val="19"/>
              </w:rPr>
            </w:pPr>
          </w:p>
          <w:p w14:paraId="49737E1D" w14:textId="77777777" w:rsidR="000D226A" w:rsidRPr="000D226A" w:rsidRDefault="000D226A" w:rsidP="000D226A">
            <w:pPr>
              <w:tabs>
                <w:tab w:val="left" w:pos="426"/>
              </w:tabs>
              <w:jc w:val="center"/>
              <w:rPr>
                <w:rFonts w:ascii="Tw Cen MT" w:eastAsia="Twentieth Century" w:hAnsi="Tw Cen MT" w:cs="Twentieth Century"/>
                <w:sz w:val="20"/>
                <w:szCs w:val="19"/>
              </w:rPr>
            </w:pPr>
            <w:r w:rsidRPr="000D226A">
              <w:rPr>
                <w:rFonts w:ascii="Tw Cen MT" w:eastAsia="Twentieth Century" w:hAnsi="Tw Cen MT" w:cs="Twentieth Century"/>
                <w:sz w:val="20"/>
                <w:szCs w:val="19"/>
              </w:rPr>
              <w:t>P0</w:t>
            </w:r>
          </w:p>
          <w:p w14:paraId="6EBA0110" w14:textId="77777777" w:rsidR="000D226A" w:rsidRPr="000D226A" w:rsidRDefault="000D226A" w:rsidP="000D226A">
            <w:pPr>
              <w:tabs>
                <w:tab w:val="left" w:pos="426"/>
              </w:tabs>
              <w:jc w:val="center"/>
              <w:rPr>
                <w:rFonts w:ascii="Tw Cen MT" w:eastAsia="Twentieth Century" w:hAnsi="Tw Cen MT" w:cs="Twentieth Century"/>
                <w:sz w:val="20"/>
                <w:szCs w:val="19"/>
              </w:rPr>
            </w:pPr>
          </w:p>
        </w:tc>
        <w:tc>
          <w:tcPr>
            <w:tcW w:w="936" w:type="dxa"/>
          </w:tcPr>
          <w:p w14:paraId="70C7BD8B"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p>
          <w:p w14:paraId="30E6134D" w14:textId="77777777" w:rsid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noProof/>
                <w:sz w:val="20"/>
                <w:szCs w:val="19"/>
              </w:rPr>
              <w:drawing>
                <wp:inline distT="0" distB="0" distL="0" distR="0" wp14:anchorId="4034AF66" wp14:editId="496CA2FF">
                  <wp:extent cx="442452" cy="457200"/>
                  <wp:effectExtent l="0" t="0" r="0" b="0"/>
                  <wp:docPr id="149533949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9526" name="Picture 1001729526"/>
                          <pic:cNvPicPr/>
                        </pic:nvPicPr>
                        <pic:blipFill rotWithShape="1">
                          <a:blip r:embed="rId12" cstate="print">
                            <a:extLst>
                              <a:ext uri="{28A0092B-C50C-407E-A947-70E740481C1C}">
                                <a14:useLocalDpi xmlns:a14="http://schemas.microsoft.com/office/drawing/2010/main" val="0"/>
                              </a:ext>
                            </a:extLst>
                          </a:blip>
                          <a:srcRect l="16672" t="25781" r="20806" b="25766"/>
                          <a:stretch/>
                        </pic:blipFill>
                        <pic:spPr bwMode="auto">
                          <a:xfrm>
                            <a:off x="0" y="0"/>
                            <a:ext cx="442452" cy="457200"/>
                          </a:xfrm>
                          <a:prstGeom prst="rect">
                            <a:avLst/>
                          </a:prstGeom>
                          <a:ln>
                            <a:noFill/>
                          </a:ln>
                          <a:extLst>
                            <a:ext uri="{53640926-AAD7-44D8-BBD7-CCE9431645EC}">
                              <a14:shadowObscured xmlns:a14="http://schemas.microsoft.com/office/drawing/2010/main"/>
                            </a:ext>
                          </a:extLst>
                        </pic:spPr>
                      </pic:pic>
                    </a:graphicData>
                  </a:graphic>
                </wp:inline>
              </w:drawing>
            </w:r>
          </w:p>
          <w:p w14:paraId="39BF6BB7"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p>
        </w:tc>
        <w:tc>
          <w:tcPr>
            <w:tcW w:w="919" w:type="dxa"/>
          </w:tcPr>
          <w:p w14:paraId="7F942CCF" w14:textId="427A97EC"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Putih </w:t>
            </w:r>
            <w:proofErr w:type="spellStart"/>
            <w:r w:rsidRPr="000D226A">
              <w:rPr>
                <w:rFonts w:ascii="Tw Cen MT" w:eastAsia="Twentieth Century" w:hAnsi="Tw Cen MT" w:cs="Twentieth Century"/>
                <w:sz w:val="20"/>
                <w:szCs w:val="19"/>
              </w:rPr>
              <w:t>ke</w:t>
            </w:r>
            <w:r>
              <w:rPr>
                <w:rFonts w:ascii="Tw Cen MT" w:eastAsia="Twentieth Century" w:hAnsi="Tw Cen MT" w:cs="Twentieth Century"/>
                <w:sz w:val="20"/>
                <w:szCs w:val="19"/>
              </w:rPr>
              <w:t>-</w:t>
            </w:r>
            <w:r w:rsidRPr="000D226A">
              <w:rPr>
                <w:rFonts w:ascii="Tw Cen MT" w:eastAsia="Twentieth Century" w:hAnsi="Tw Cen MT" w:cs="Twentieth Century"/>
                <w:sz w:val="20"/>
                <w:szCs w:val="19"/>
              </w:rPr>
              <w:t>kuningan</w:t>
            </w:r>
            <w:proofErr w:type="spellEnd"/>
          </w:p>
        </w:tc>
        <w:tc>
          <w:tcPr>
            <w:tcW w:w="787" w:type="dxa"/>
          </w:tcPr>
          <w:p w14:paraId="7287FF87"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Harum </w:t>
            </w:r>
            <w:proofErr w:type="spellStart"/>
            <w:r w:rsidRPr="000D226A">
              <w:rPr>
                <w:rFonts w:ascii="Tw Cen MT" w:eastAsia="Twentieth Century" w:hAnsi="Tw Cen MT" w:cs="Twentieth Century"/>
                <w:sz w:val="20"/>
                <w:szCs w:val="19"/>
              </w:rPr>
              <w:t>khas</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tepung</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terigu</w:t>
            </w:r>
            <w:proofErr w:type="spellEnd"/>
          </w:p>
        </w:tc>
        <w:tc>
          <w:tcPr>
            <w:tcW w:w="810" w:type="dxa"/>
          </w:tcPr>
          <w:p w14:paraId="6662C179"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Luar: </w:t>
            </w:r>
            <w:proofErr w:type="spellStart"/>
            <w:r w:rsidRPr="000D226A">
              <w:rPr>
                <w:rFonts w:ascii="Tw Cen MT" w:eastAsia="Twentieth Century" w:hAnsi="Tw Cen MT" w:cs="Twentieth Century"/>
                <w:sz w:val="20"/>
                <w:szCs w:val="19"/>
              </w:rPr>
              <w:t>renyah</w:t>
            </w:r>
            <w:proofErr w:type="spellEnd"/>
            <w:r w:rsidRPr="000D226A">
              <w:rPr>
                <w:rFonts w:ascii="Tw Cen MT" w:eastAsia="Twentieth Century" w:hAnsi="Tw Cen MT" w:cs="Twentieth Century"/>
                <w:sz w:val="20"/>
                <w:szCs w:val="19"/>
              </w:rPr>
              <w:t xml:space="preserve"> </w:t>
            </w:r>
          </w:p>
          <w:p w14:paraId="75A51A4B"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Dalam: </w:t>
            </w:r>
            <w:proofErr w:type="spellStart"/>
            <w:r w:rsidRPr="000D226A">
              <w:rPr>
                <w:rFonts w:ascii="Tw Cen MT" w:eastAsia="Twentieth Century" w:hAnsi="Tw Cen MT" w:cs="Twentieth Century"/>
                <w:sz w:val="20"/>
                <w:szCs w:val="19"/>
              </w:rPr>
              <w:t>lembut</w:t>
            </w:r>
            <w:proofErr w:type="spellEnd"/>
          </w:p>
        </w:tc>
        <w:tc>
          <w:tcPr>
            <w:tcW w:w="679" w:type="dxa"/>
          </w:tcPr>
          <w:p w14:paraId="59EE9932"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Manis</w:t>
            </w:r>
          </w:p>
        </w:tc>
      </w:tr>
      <w:tr w:rsidR="000D226A" w:rsidRPr="000D226A" w14:paraId="6CC72A05" w14:textId="77777777" w:rsidTr="000D226A">
        <w:tc>
          <w:tcPr>
            <w:cnfStyle w:val="001000000000" w:firstRow="0" w:lastRow="0" w:firstColumn="1" w:lastColumn="0" w:oddVBand="0" w:evenVBand="0" w:oddHBand="0" w:evenHBand="0" w:firstRowFirstColumn="0" w:firstRowLastColumn="0" w:lastRowFirstColumn="0" w:lastRowLastColumn="0"/>
            <w:tcW w:w="429" w:type="dxa"/>
          </w:tcPr>
          <w:p w14:paraId="5FE61B61" w14:textId="77777777" w:rsidR="000D226A" w:rsidRPr="000D226A" w:rsidRDefault="000D226A" w:rsidP="000D226A">
            <w:pPr>
              <w:tabs>
                <w:tab w:val="left" w:pos="426"/>
              </w:tabs>
              <w:jc w:val="center"/>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P1 </w:t>
            </w:r>
          </w:p>
          <w:p w14:paraId="19B54869" w14:textId="77777777" w:rsidR="000D226A" w:rsidRPr="000D226A" w:rsidRDefault="000D226A" w:rsidP="000D226A">
            <w:pPr>
              <w:tabs>
                <w:tab w:val="left" w:pos="426"/>
              </w:tabs>
              <w:jc w:val="center"/>
              <w:rPr>
                <w:rFonts w:ascii="Tw Cen MT" w:eastAsia="Twentieth Century" w:hAnsi="Tw Cen MT" w:cs="Twentieth Century"/>
                <w:sz w:val="20"/>
                <w:szCs w:val="19"/>
              </w:rPr>
            </w:pPr>
          </w:p>
        </w:tc>
        <w:tc>
          <w:tcPr>
            <w:tcW w:w="936" w:type="dxa"/>
          </w:tcPr>
          <w:p w14:paraId="5AA79466"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noProof/>
                <w:sz w:val="20"/>
                <w:szCs w:val="19"/>
              </w:rPr>
              <w:drawing>
                <wp:inline distT="0" distB="0" distL="0" distR="0" wp14:anchorId="010F635A" wp14:editId="71D8ACAA">
                  <wp:extent cx="457200" cy="478972"/>
                  <wp:effectExtent l="0" t="0" r="0" b="0"/>
                  <wp:docPr id="159298187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32343" name="Picture 2091932343"/>
                          <pic:cNvPicPr/>
                        </pic:nvPicPr>
                        <pic:blipFill rotWithShape="1">
                          <a:blip r:embed="rId13" cstate="print">
                            <a:extLst>
                              <a:ext uri="{28A0092B-C50C-407E-A947-70E740481C1C}">
                                <a14:useLocalDpi xmlns:a14="http://schemas.microsoft.com/office/drawing/2010/main" val="0"/>
                              </a:ext>
                            </a:extLst>
                          </a:blip>
                          <a:srcRect l="17718" t="25780" r="16607" b="22619"/>
                          <a:stretch/>
                        </pic:blipFill>
                        <pic:spPr bwMode="auto">
                          <a:xfrm>
                            <a:off x="0" y="0"/>
                            <a:ext cx="457200" cy="478972"/>
                          </a:xfrm>
                          <a:prstGeom prst="rect">
                            <a:avLst/>
                          </a:prstGeom>
                          <a:ln>
                            <a:noFill/>
                          </a:ln>
                          <a:extLst>
                            <a:ext uri="{53640926-AAD7-44D8-BBD7-CCE9431645EC}">
                              <a14:shadowObscured xmlns:a14="http://schemas.microsoft.com/office/drawing/2010/main"/>
                            </a:ext>
                          </a:extLst>
                        </pic:spPr>
                      </pic:pic>
                    </a:graphicData>
                  </a:graphic>
                </wp:inline>
              </w:drawing>
            </w:r>
          </w:p>
        </w:tc>
        <w:tc>
          <w:tcPr>
            <w:tcW w:w="919" w:type="dxa"/>
          </w:tcPr>
          <w:p w14:paraId="69F4E5FE"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Kuning </w:t>
            </w:r>
          </w:p>
        </w:tc>
        <w:tc>
          <w:tcPr>
            <w:tcW w:w="787" w:type="dxa"/>
          </w:tcPr>
          <w:p w14:paraId="7328326A"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Harum </w:t>
            </w:r>
            <w:proofErr w:type="spellStart"/>
            <w:r w:rsidRPr="000D226A">
              <w:rPr>
                <w:rFonts w:ascii="Tw Cen MT" w:eastAsia="Twentieth Century" w:hAnsi="Tw Cen MT" w:cs="Twentieth Century"/>
                <w:sz w:val="20"/>
                <w:szCs w:val="19"/>
              </w:rPr>
              <w:t>khas</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tepung</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terigu</w:t>
            </w:r>
            <w:proofErr w:type="spellEnd"/>
          </w:p>
        </w:tc>
        <w:tc>
          <w:tcPr>
            <w:tcW w:w="810" w:type="dxa"/>
          </w:tcPr>
          <w:p w14:paraId="6822F0FC"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Luar: </w:t>
            </w:r>
            <w:proofErr w:type="spellStart"/>
            <w:r w:rsidRPr="000D226A">
              <w:rPr>
                <w:rFonts w:ascii="Tw Cen MT" w:eastAsia="Twentieth Century" w:hAnsi="Tw Cen MT" w:cs="Twentieth Century"/>
                <w:sz w:val="20"/>
                <w:szCs w:val="19"/>
              </w:rPr>
              <w:t>renyah</w:t>
            </w:r>
            <w:proofErr w:type="spellEnd"/>
            <w:r w:rsidRPr="000D226A">
              <w:rPr>
                <w:rFonts w:ascii="Tw Cen MT" w:eastAsia="Twentieth Century" w:hAnsi="Tw Cen MT" w:cs="Twentieth Century"/>
                <w:sz w:val="20"/>
                <w:szCs w:val="19"/>
              </w:rPr>
              <w:t xml:space="preserve"> </w:t>
            </w:r>
          </w:p>
          <w:p w14:paraId="1F83E3B8"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Dalam: </w:t>
            </w:r>
            <w:proofErr w:type="spellStart"/>
            <w:r w:rsidRPr="000D226A">
              <w:rPr>
                <w:rFonts w:ascii="Tw Cen MT" w:eastAsia="Twentieth Century" w:hAnsi="Tw Cen MT" w:cs="Twentieth Century"/>
                <w:sz w:val="20"/>
                <w:szCs w:val="19"/>
              </w:rPr>
              <w:t>lembut</w:t>
            </w:r>
            <w:proofErr w:type="spellEnd"/>
          </w:p>
        </w:tc>
        <w:tc>
          <w:tcPr>
            <w:tcW w:w="679" w:type="dxa"/>
          </w:tcPr>
          <w:p w14:paraId="21C3BA1A"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Manis</w:t>
            </w:r>
          </w:p>
        </w:tc>
      </w:tr>
      <w:tr w:rsidR="000D226A" w:rsidRPr="000D226A" w14:paraId="355E9D95" w14:textId="77777777" w:rsidTr="000D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 w:type="dxa"/>
          </w:tcPr>
          <w:p w14:paraId="2FA3F2F6" w14:textId="77777777" w:rsidR="000D226A" w:rsidRPr="000D226A" w:rsidRDefault="000D226A" w:rsidP="000D226A">
            <w:pPr>
              <w:tabs>
                <w:tab w:val="left" w:pos="426"/>
              </w:tabs>
              <w:jc w:val="center"/>
              <w:rPr>
                <w:rFonts w:ascii="Tw Cen MT" w:eastAsia="Twentieth Century" w:hAnsi="Tw Cen MT" w:cs="Twentieth Century"/>
                <w:sz w:val="20"/>
                <w:szCs w:val="19"/>
              </w:rPr>
            </w:pPr>
            <w:r w:rsidRPr="000D226A">
              <w:rPr>
                <w:rFonts w:ascii="Tw Cen MT" w:eastAsia="Twentieth Century" w:hAnsi="Tw Cen MT" w:cs="Twentieth Century"/>
                <w:sz w:val="20"/>
                <w:szCs w:val="19"/>
              </w:rPr>
              <w:t>P2</w:t>
            </w:r>
          </w:p>
        </w:tc>
        <w:tc>
          <w:tcPr>
            <w:tcW w:w="936" w:type="dxa"/>
          </w:tcPr>
          <w:p w14:paraId="3FAC85A2"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noProof/>
                <w:sz w:val="20"/>
                <w:szCs w:val="19"/>
              </w:rPr>
              <w:drawing>
                <wp:inline distT="0" distB="0" distL="0" distR="0" wp14:anchorId="6258F1E2" wp14:editId="3EF9CF57">
                  <wp:extent cx="457200" cy="419700"/>
                  <wp:effectExtent l="0" t="0" r="0" b="0"/>
                  <wp:docPr id="2716811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74709" name="Picture 1076074709"/>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57200" cy="419700"/>
                          </a:xfrm>
                          <a:prstGeom prst="rect">
                            <a:avLst/>
                          </a:prstGeom>
                        </pic:spPr>
                      </pic:pic>
                    </a:graphicData>
                  </a:graphic>
                </wp:inline>
              </w:drawing>
            </w:r>
          </w:p>
        </w:tc>
        <w:tc>
          <w:tcPr>
            <w:tcW w:w="919" w:type="dxa"/>
          </w:tcPr>
          <w:p w14:paraId="588F6F84"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Kuning </w:t>
            </w:r>
          </w:p>
        </w:tc>
        <w:tc>
          <w:tcPr>
            <w:tcW w:w="787" w:type="dxa"/>
          </w:tcPr>
          <w:p w14:paraId="11B608BA"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Harum </w:t>
            </w:r>
            <w:proofErr w:type="spellStart"/>
            <w:r w:rsidRPr="000D226A">
              <w:rPr>
                <w:rFonts w:ascii="Tw Cen MT" w:eastAsia="Twentieth Century" w:hAnsi="Tw Cen MT" w:cs="Twentieth Century"/>
                <w:sz w:val="20"/>
                <w:szCs w:val="19"/>
              </w:rPr>
              <w:t>khas</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tepung</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terigu</w:t>
            </w:r>
            <w:proofErr w:type="spellEnd"/>
            <w:r w:rsidRPr="000D226A">
              <w:rPr>
                <w:rFonts w:ascii="Tw Cen MT" w:eastAsia="Twentieth Century" w:hAnsi="Tw Cen MT" w:cs="Twentieth Century"/>
                <w:sz w:val="20"/>
                <w:szCs w:val="19"/>
              </w:rPr>
              <w:t xml:space="preserve"> </w:t>
            </w:r>
          </w:p>
        </w:tc>
        <w:tc>
          <w:tcPr>
            <w:tcW w:w="810" w:type="dxa"/>
          </w:tcPr>
          <w:p w14:paraId="0F797F05"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Luar: </w:t>
            </w:r>
            <w:proofErr w:type="spellStart"/>
            <w:r w:rsidRPr="000D226A">
              <w:rPr>
                <w:rFonts w:ascii="Tw Cen MT" w:eastAsia="Twentieth Century" w:hAnsi="Tw Cen MT" w:cs="Twentieth Century"/>
                <w:sz w:val="20"/>
                <w:szCs w:val="19"/>
              </w:rPr>
              <w:t>kurang</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renyah</w:t>
            </w:r>
            <w:proofErr w:type="spellEnd"/>
            <w:r w:rsidRPr="000D226A">
              <w:rPr>
                <w:rFonts w:ascii="Tw Cen MT" w:eastAsia="Twentieth Century" w:hAnsi="Tw Cen MT" w:cs="Twentieth Century"/>
                <w:sz w:val="20"/>
                <w:szCs w:val="19"/>
              </w:rPr>
              <w:t xml:space="preserve"> </w:t>
            </w:r>
          </w:p>
          <w:p w14:paraId="430AA62D"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Dalam: </w:t>
            </w:r>
            <w:proofErr w:type="spellStart"/>
            <w:r w:rsidRPr="000D226A">
              <w:rPr>
                <w:rFonts w:ascii="Tw Cen MT" w:eastAsia="Twentieth Century" w:hAnsi="Tw Cen MT" w:cs="Twentieth Century"/>
                <w:sz w:val="20"/>
                <w:szCs w:val="19"/>
              </w:rPr>
              <w:t>lembut</w:t>
            </w:r>
            <w:proofErr w:type="spellEnd"/>
          </w:p>
        </w:tc>
        <w:tc>
          <w:tcPr>
            <w:tcW w:w="679" w:type="dxa"/>
          </w:tcPr>
          <w:p w14:paraId="0A95F181" w14:textId="77777777" w:rsidR="000D226A" w:rsidRPr="000D226A" w:rsidRDefault="000D226A" w:rsidP="000D226A">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Manis</w:t>
            </w:r>
          </w:p>
        </w:tc>
      </w:tr>
      <w:tr w:rsidR="000D226A" w:rsidRPr="000D226A" w14:paraId="07AE2E59" w14:textId="77777777" w:rsidTr="000D226A">
        <w:tc>
          <w:tcPr>
            <w:cnfStyle w:val="001000000000" w:firstRow="0" w:lastRow="0" w:firstColumn="1" w:lastColumn="0" w:oddVBand="0" w:evenVBand="0" w:oddHBand="0" w:evenHBand="0" w:firstRowFirstColumn="0" w:firstRowLastColumn="0" w:lastRowFirstColumn="0" w:lastRowLastColumn="0"/>
            <w:tcW w:w="429" w:type="dxa"/>
          </w:tcPr>
          <w:p w14:paraId="09D02E0E" w14:textId="77777777" w:rsidR="000D226A" w:rsidRPr="000D226A" w:rsidRDefault="000D226A" w:rsidP="000D226A">
            <w:pPr>
              <w:tabs>
                <w:tab w:val="left" w:pos="426"/>
              </w:tabs>
              <w:jc w:val="center"/>
              <w:rPr>
                <w:rFonts w:ascii="Tw Cen MT" w:eastAsia="Twentieth Century" w:hAnsi="Tw Cen MT" w:cs="Twentieth Century"/>
                <w:sz w:val="20"/>
                <w:szCs w:val="19"/>
              </w:rPr>
            </w:pPr>
            <w:r w:rsidRPr="000D226A">
              <w:rPr>
                <w:rFonts w:ascii="Tw Cen MT" w:eastAsia="Twentieth Century" w:hAnsi="Tw Cen MT" w:cs="Twentieth Century"/>
                <w:sz w:val="20"/>
                <w:szCs w:val="19"/>
              </w:rPr>
              <w:t>P3</w:t>
            </w:r>
          </w:p>
          <w:p w14:paraId="12838929" w14:textId="77777777" w:rsidR="000D226A" w:rsidRPr="000D226A" w:rsidRDefault="000D226A" w:rsidP="000D226A">
            <w:pPr>
              <w:tabs>
                <w:tab w:val="left" w:pos="426"/>
              </w:tabs>
              <w:jc w:val="center"/>
              <w:rPr>
                <w:rFonts w:ascii="Tw Cen MT" w:eastAsia="Twentieth Century" w:hAnsi="Tw Cen MT" w:cs="Twentieth Century"/>
                <w:sz w:val="20"/>
                <w:szCs w:val="19"/>
              </w:rPr>
            </w:pPr>
          </w:p>
        </w:tc>
        <w:tc>
          <w:tcPr>
            <w:tcW w:w="936" w:type="dxa"/>
          </w:tcPr>
          <w:p w14:paraId="5B31949A"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noProof/>
                <w:sz w:val="20"/>
                <w:szCs w:val="19"/>
              </w:rPr>
              <w:drawing>
                <wp:inline distT="0" distB="0" distL="0" distR="0" wp14:anchorId="1E545DDA" wp14:editId="32F3AE25">
                  <wp:extent cx="457200" cy="450427"/>
                  <wp:effectExtent l="0" t="0" r="0" b="6985"/>
                  <wp:docPr id="5829254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99782" name="Picture 521199782"/>
                          <pic:cNvPicPr/>
                        </pic:nvPicPr>
                        <pic:blipFill rotWithShape="1">
                          <a:blip r:embed="rId16" cstate="print">
                            <a:extLst>
                              <a:ext uri="{28A0092B-C50C-407E-A947-70E740481C1C}">
                                <a14:useLocalDpi xmlns:a14="http://schemas.microsoft.com/office/drawing/2010/main" val="0"/>
                              </a:ext>
                            </a:extLst>
                          </a:blip>
                          <a:srcRect l="12501" t="25370" r="12494" b="19211"/>
                          <a:stretch/>
                        </pic:blipFill>
                        <pic:spPr bwMode="auto">
                          <a:xfrm>
                            <a:off x="0" y="0"/>
                            <a:ext cx="457200" cy="450427"/>
                          </a:xfrm>
                          <a:prstGeom prst="rect">
                            <a:avLst/>
                          </a:prstGeom>
                          <a:ln>
                            <a:noFill/>
                          </a:ln>
                          <a:extLst>
                            <a:ext uri="{53640926-AAD7-44D8-BBD7-CCE9431645EC}">
                              <a14:shadowObscured xmlns:a14="http://schemas.microsoft.com/office/drawing/2010/main"/>
                            </a:ext>
                          </a:extLst>
                        </pic:spPr>
                      </pic:pic>
                    </a:graphicData>
                  </a:graphic>
                </wp:inline>
              </w:drawing>
            </w:r>
          </w:p>
        </w:tc>
        <w:tc>
          <w:tcPr>
            <w:tcW w:w="919" w:type="dxa"/>
          </w:tcPr>
          <w:p w14:paraId="181EC651"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proofErr w:type="spellStart"/>
            <w:r w:rsidRPr="000D226A">
              <w:rPr>
                <w:rFonts w:ascii="Tw Cen MT" w:eastAsia="Twentieth Century" w:hAnsi="Tw Cen MT" w:cs="Twentieth Century"/>
                <w:sz w:val="20"/>
                <w:szCs w:val="19"/>
              </w:rPr>
              <w:t>Oranye</w:t>
            </w:r>
            <w:proofErr w:type="spellEnd"/>
            <w:r w:rsidRPr="000D226A">
              <w:rPr>
                <w:rFonts w:ascii="Tw Cen MT" w:eastAsia="Twentieth Century" w:hAnsi="Tw Cen MT" w:cs="Twentieth Century"/>
                <w:sz w:val="20"/>
                <w:szCs w:val="19"/>
              </w:rPr>
              <w:t xml:space="preserve"> </w:t>
            </w:r>
          </w:p>
        </w:tc>
        <w:tc>
          <w:tcPr>
            <w:tcW w:w="787" w:type="dxa"/>
          </w:tcPr>
          <w:p w14:paraId="6FAADA41"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proofErr w:type="spellStart"/>
            <w:r w:rsidRPr="000D226A">
              <w:rPr>
                <w:rFonts w:ascii="Tw Cen MT" w:eastAsia="Twentieth Century" w:hAnsi="Tw Cen MT" w:cs="Twentieth Century"/>
                <w:sz w:val="20"/>
                <w:szCs w:val="19"/>
              </w:rPr>
              <w:t>Sedikit</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harum</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khas</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labu</w:t>
            </w:r>
            <w:proofErr w:type="spellEnd"/>
          </w:p>
        </w:tc>
        <w:tc>
          <w:tcPr>
            <w:tcW w:w="810" w:type="dxa"/>
          </w:tcPr>
          <w:p w14:paraId="0883DEBC"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Luar: </w:t>
            </w:r>
            <w:proofErr w:type="spellStart"/>
            <w:r w:rsidRPr="000D226A">
              <w:rPr>
                <w:rFonts w:ascii="Tw Cen MT" w:eastAsia="Twentieth Century" w:hAnsi="Tw Cen MT" w:cs="Twentieth Century"/>
                <w:sz w:val="20"/>
                <w:szCs w:val="19"/>
              </w:rPr>
              <w:t>tidak</w:t>
            </w:r>
            <w:proofErr w:type="spellEnd"/>
            <w:r w:rsidRPr="000D226A">
              <w:rPr>
                <w:rFonts w:ascii="Tw Cen MT" w:eastAsia="Twentieth Century" w:hAnsi="Tw Cen MT" w:cs="Twentieth Century"/>
                <w:sz w:val="20"/>
                <w:szCs w:val="19"/>
              </w:rPr>
              <w:t xml:space="preserve"> </w:t>
            </w:r>
            <w:proofErr w:type="spellStart"/>
            <w:r w:rsidRPr="000D226A">
              <w:rPr>
                <w:rFonts w:ascii="Tw Cen MT" w:eastAsia="Twentieth Century" w:hAnsi="Tw Cen MT" w:cs="Twentieth Century"/>
                <w:sz w:val="20"/>
                <w:szCs w:val="19"/>
              </w:rPr>
              <w:t>renyah</w:t>
            </w:r>
            <w:proofErr w:type="spellEnd"/>
            <w:r w:rsidRPr="000D226A">
              <w:rPr>
                <w:rFonts w:ascii="Tw Cen MT" w:eastAsia="Twentieth Century" w:hAnsi="Tw Cen MT" w:cs="Twentieth Century"/>
                <w:sz w:val="20"/>
                <w:szCs w:val="19"/>
              </w:rPr>
              <w:t xml:space="preserve"> </w:t>
            </w:r>
          </w:p>
          <w:p w14:paraId="46049429"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 xml:space="preserve">Dalam: </w:t>
            </w:r>
            <w:proofErr w:type="spellStart"/>
            <w:r w:rsidRPr="000D226A">
              <w:rPr>
                <w:rFonts w:ascii="Tw Cen MT" w:eastAsia="Twentieth Century" w:hAnsi="Tw Cen MT" w:cs="Twentieth Century"/>
                <w:sz w:val="20"/>
                <w:szCs w:val="19"/>
              </w:rPr>
              <w:t>lembut</w:t>
            </w:r>
            <w:proofErr w:type="spellEnd"/>
            <w:r w:rsidRPr="000D226A">
              <w:rPr>
                <w:rFonts w:ascii="Tw Cen MT" w:eastAsia="Twentieth Century" w:hAnsi="Tw Cen MT" w:cs="Twentieth Century"/>
                <w:sz w:val="20"/>
                <w:szCs w:val="19"/>
              </w:rPr>
              <w:t xml:space="preserve"> </w:t>
            </w:r>
          </w:p>
        </w:tc>
        <w:tc>
          <w:tcPr>
            <w:tcW w:w="679" w:type="dxa"/>
          </w:tcPr>
          <w:p w14:paraId="38B4B5C6" w14:textId="77777777" w:rsidR="000D226A" w:rsidRPr="000D226A" w:rsidRDefault="000D226A" w:rsidP="000D226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w Cen MT" w:eastAsia="Twentieth Century" w:hAnsi="Tw Cen MT" w:cs="Twentieth Century"/>
                <w:sz w:val="20"/>
                <w:szCs w:val="19"/>
              </w:rPr>
            </w:pPr>
            <w:r w:rsidRPr="000D226A">
              <w:rPr>
                <w:rFonts w:ascii="Tw Cen MT" w:eastAsia="Twentieth Century" w:hAnsi="Tw Cen MT" w:cs="Twentieth Century"/>
                <w:sz w:val="20"/>
                <w:szCs w:val="19"/>
              </w:rPr>
              <w:t>Manis</w:t>
            </w:r>
          </w:p>
        </w:tc>
      </w:tr>
    </w:tbl>
    <w:p w14:paraId="12109F6D" w14:textId="77777777" w:rsidR="000D226A" w:rsidRPr="00E44BF8" w:rsidRDefault="000D226A" w:rsidP="000D226A">
      <w:pPr>
        <w:tabs>
          <w:tab w:val="left" w:pos="426"/>
        </w:tabs>
        <w:spacing w:after="0" w:line="240" w:lineRule="auto"/>
        <w:rPr>
          <w:rFonts w:ascii="Tw Cen MT" w:eastAsia="Twentieth Century" w:hAnsi="Tw Cen MT" w:cs="Twentieth Century"/>
          <w:sz w:val="20"/>
          <w:szCs w:val="20"/>
        </w:rPr>
      </w:pPr>
      <w:proofErr w:type="spellStart"/>
      <w:r w:rsidRPr="00E44BF8">
        <w:rPr>
          <w:rFonts w:ascii="Tw Cen MT" w:eastAsia="Twentieth Century" w:hAnsi="Tw Cen MT" w:cs="Twentieth Century"/>
          <w:sz w:val="20"/>
          <w:szCs w:val="20"/>
        </w:rPr>
        <w:t>Keterangan</w:t>
      </w:r>
      <w:proofErr w:type="spellEnd"/>
      <w:r w:rsidRPr="00E44BF8">
        <w:rPr>
          <w:rFonts w:ascii="Tw Cen MT" w:eastAsia="Twentieth Century" w:hAnsi="Tw Cen MT" w:cs="Twentieth Century"/>
          <w:sz w:val="20"/>
          <w:szCs w:val="20"/>
        </w:rPr>
        <w:t>:</w:t>
      </w:r>
    </w:p>
    <w:p w14:paraId="22C0E015" w14:textId="096E7C3B" w:rsidR="000D226A" w:rsidRPr="00E44BF8" w:rsidRDefault="000D226A" w:rsidP="000D226A">
      <w:pPr>
        <w:tabs>
          <w:tab w:val="left" w:pos="426"/>
        </w:tabs>
        <w:spacing w:after="0" w:line="240" w:lineRule="auto"/>
        <w:rPr>
          <w:rFonts w:ascii="Tw Cen MT" w:eastAsia="Twentieth Century" w:hAnsi="Tw Cen MT" w:cs="Twentieth Century"/>
          <w:sz w:val="20"/>
          <w:szCs w:val="20"/>
        </w:rPr>
      </w:pPr>
      <w:r w:rsidRPr="00E44BF8">
        <w:rPr>
          <w:rFonts w:ascii="Tw Cen MT" w:eastAsia="Twentieth Century" w:hAnsi="Tw Cen MT" w:cs="Twentieth Century"/>
          <w:sz w:val="20"/>
          <w:szCs w:val="20"/>
        </w:rPr>
        <w:t xml:space="preserve">P0: 100% </w:t>
      </w:r>
      <w:proofErr w:type="spellStart"/>
      <w:r w:rsidRPr="00E44BF8">
        <w:rPr>
          <w:rFonts w:ascii="Tw Cen MT" w:eastAsia="Twentieth Century" w:hAnsi="Tw Cen MT" w:cs="Twentieth Century"/>
          <w:sz w:val="20"/>
          <w:szCs w:val="20"/>
        </w:rPr>
        <w:t>Terigu</w:t>
      </w:r>
      <w:proofErr w:type="spellEnd"/>
    </w:p>
    <w:p w14:paraId="5C61440B" w14:textId="19FB0AE7" w:rsidR="000D226A" w:rsidRPr="00E44BF8" w:rsidRDefault="000D226A" w:rsidP="000D226A">
      <w:pPr>
        <w:tabs>
          <w:tab w:val="left" w:pos="426"/>
        </w:tabs>
        <w:spacing w:after="0" w:line="240" w:lineRule="auto"/>
        <w:rPr>
          <w:rFonts w:ascii="Tw Cen MT" w:eastAsia="Twentieth Century" w:hAnsi="Tw Cen MT" w:cs="Twentieth Century"/>
          <w:sz w:val="20"/>
          <w:szCs w:val="20"/>
        </w:rPr>
      </w:pPr>
      <w:r w:rsidRPr="00E44BF8">
        <w:rPr>
          <w:rFonts w:ascii="Tw Cen MT" w:eastAsia="Twentieth Century" w:hAnsi="Tw Cen MT" w:cs="Twentieth Century"/>
          <w:sz w:val="20"/>
          <w:szCs w:val="20"/>
        </w:rPr>
        <w:t xml:space="preserve">P1: 65% </w:t>
      </w:r>
      <w:proofErr w:type="spellStart"/>
      <w:r w:rsidRPr="00E44BF8">
        <w:rPr>
          <w:rFonts w:ascii="Tw Cen MT" w:eastAsia="Twentieth Century" w:hAnsi="Tw Cen MT" w:cs="Twentieth Century"/>
          <w:sz w:val="20"/>
          <w:szCs w:val="20"/>
        </w:rPr>
        <w:t>Terigu</w:t>
      </w:r>
      <w:proofErr w:type="spellEnd"/>
      <w:r w:rsidRPr="00E44BF8">
        <w:rPr>
          <w:rFonts w:ascii="Tw Cen MT" w:eastAsia="Twentieth Century" w:hAnsi="Tw Cen MT" w:cs="Twentieth Century"/>
          <w:sz w:val="20"/>
          <w:szCs w:val="20"/>
        </w:rPr>
        <w:t xml:space="preserve">, 15% </w:t>
      </w:r>
      <w:proofErr w:type="spellStart"/>
      <w:r w:rsidRPr="00E44BF8">
        <w:rPr>
          <w:rFonts w:ascii="Tw Cen MT" w:eastAsia="Twentieth Century" w:hAnsi="Tw Cen MT" w:cs="Twentieth Century"/>
          <w:sz w:val="20"/>
          <w:szCs w:val="20"/>
        </w:rPr>
        <w:t>tepung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kacang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hijau</w:t>
      </w:r>
      <w:proofErr w:type="spellEnd"/>
      <w:r w:rsidR="00E44BF8">
        <w:rPr>
          <w:rFonts w:ascii="Tw Cen MT" w:eastAsia="Twentieth Century" w:hAnsi="Tw Cen MT" w:cs="Twentieth Century"/>
          <w:sz w:val="20"/>
          <w:szCs w:val="20"/>
        </w:rPr>
        <w:t xml:space="preserve">, </w:t>
      </w:r>
      <w:r w:rsidRPr="00E44BF8">
        <w:rPr>
          <w:rFonts w:ascii="Tw Cen MT" w:eastAsia="Twentieth Century" w:hAnsi="Tw Cen MT" w:cs="Twentieth Century"/>
          <w:sz w:val="20"/>
          <w:szCs w:val="20"/>
        </w:rPr>
        <w:t xml:space="preserve">20% </w:t>
      </w:r>
      <w:proofErr w:type="spellStart"/>
      <w:r w:rsidRPr="00E44BF8">
        <w:rPr>
          <w:rFonts w:ascii="Tw Cen MT" w:eastAsia="Twentieth Century" w:hAnsi="Tw Cen MT" w:cs="Twentieth Century"/>
          <w:sz w:val="20"/>
          <w:szCs w:val="20"/>
        </w:rPr>
        <w:t>labu</w:t>
      </w:r>
      <w:proofErr w:type="spellEnd"/>
    </w:p>
    <w:p w14:paraId="1A7C3F9A" w14:textId="370989F4" w:rsidR="000D226A" w:rsidRPr="00E44BF8" w:rsidRDefault="000D226A" w:rsidP="000D226A">
      <w:pPr>
        <w:tabs>
          <w:tab w:val="left" w:pos="426"/>
        </w:tabs>
        <w:spacing w:after="0" w:line="240" w:lineRule="auto"/>
        <w:rPr>
          <w:rFonts w:ascii="Tw Cen MT" w:eastAsia="Twentieth Century" w:hAnsi="Tw Cen MT" w:cs="Twentieth Century"/>
          <w:sz w:val="20"/>
          <w:szCs w:val="20"/>
        </w:rPr>
      </w:pPr>
      <w:r w:rsidRPr="00E44BF8">
        <w:rPr>
          <w:rFonts w:ascii="Tw Cen MT" w:eastAsia="Twentieth Century" w:hAnsi="Tw Cen MT" w:cs="Twentieth Century"/>
          <w:sz w:val="20"/>
          <w:szCs w:val="20"/>
        </w:rPr>
        <w:t xml:space="preserve">P2: 55% </w:t>
      </w:r>
      <w:proofErr w:type="spellStart"/>
      <w:r w:rsidRPr="00E44BF8">
        <w:rPr>
          <w:rFonts w:ascii="Tw Cen MT" w:eastAsia="Twentieth Century" w:hAnsi="Tw Cen MT" w:cs="Twentieth Century"/>
          <w:sz w:val="20"/>
          <w:szCs w:val="20"/>
        </w:rPr>
        <w:t>Terigu</w:t>
      </w:r>
      <w:proofErr w:type="spellEnd"/>
      <w:r w:rsidRPr="00E44BF8">
        <w:rPr>
          <w:rFonts w:ascii="Tw Cen MT" w:eastAsia="Twentieth Century" w:hAnsi="Tw Cen MT" w:cs="Twentieth Century"/>
          <w:sz w:val="20"/>
          <w:szCs w:val="20"/>
        </w:rPr>
        <w:t xml:space="preserve">, 10% </w:t>
      </w:r>
      <w:proofErr w:type="spellStart"/>
      <w:r w:rsidRPr="00E44BF8">
        <w:rPr>
          <w:rFonts w:ascii="Tw Cen MT" w:eastAsia="Twentieth Century" w:hAnsi="Tw Cen MT" w:cs="Twentieth Century"/>
          <w:sz w:val="20"/>
          <w:szCs w:val="20"/>
        </w:rPr>
        <w:t>tepung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kacang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hijau</w:t>
      </w:r>
      <w:proofErr w:type="spellEnd"/>
      <w:r w:rsidR="00E44BF8">
        <w:rPr>
          <w:rFonts w:ascii="Tw Cen MT" w:eastAsia="Twentieth Century" w:hAnsi="Tw Cen MT" w:cs="Twentieth Century"/>
          <w:sz w:val="20"/>
          <w:szCs w:val="20"/>
        </w:rPr>
        <w:t xml:space="preserve">, </w:t>
      </w:r>
      <w:r w:rsidRPr="00E44BF8">
        <w:rPr>
          <w:rFonts w:ascii="Tw Cen MT" w:eastAsia="Twentieth Century" w:hAnsi="Tw Cen MT" w:cs="Twentieth Century"/>
          <w:sz w:val="20"/>
          <w:szCs w:val="20"/>
        </w:rPr>
        <w:t xml:space="preserve">35% </w:t>
      </w:r>
      <w:proofErr w:type="spellStart"/>
      <w:r w:rsidRPr="00E44BF8">
        <w:rPr>
          <w:rFonts w:ascii="Tw Cen MT" w:eastAsia="Twentieth Century" w:hAnsi="Tw Cen MT" w:cs="Twentieth Century"/>
          <w:sz w:val="20"/>
          <w:szCs w:val="20"/>
        </w:rPr>
        <w:t>labu</w:t>
      </w:r>
      <w:proofErr w:type="spellEnd"/>
    </w:p>
    <w:p w14:paraId="5BE58AEB" w14:textId="6F343840" w:rsidR="000D226A" w:rsidRPr="00E44BF8" w:rsidRDefault="000D226A" w:rsidP="000D226A">
      <w:pPr>
        <w:tabs>
          <w:tab w:val="left" w:pos="426"/>
        </w:tabs>
        <w:spacing w:after="0" w:line="240" w:lineRule="auto"/>
        <w:rPr>
          <w:rFonts w:ascii="Tw Cen MT" w:eastAsia="Twentieth Century" w:hAnsi="Tw Cen MT" w:cs="Twentieth Century"/>
          <w:sz w:val="20"/>
          <w:szCs w:val="20"/>
        </w:rPr>
      </w:pPr>
      <w:r w:rsidRPr="00E44BF8">
        <w:rPr>
          <w:rFonts w:ascii="Tw Cen MT" w:eastAsia="Twentieth Century" w:hAnsi="Tw Cen MT" w:cs="Twentieth Century"/>
          <w:sz w:val="20"/>
          <w:szCs w:val="20"/>
        </w:rPr>
        <w:t xml:space="preserve">P3: 45% </w:t>
      </w:r>
      <w:proofErr w:type="spellStart"/>
      <w:r w:rsidRPr="00E44BF8">
        <w:rPr>
          <w:rFonts w:ascii="Tw Cen MT" w:eastAsia="Twentieth Century" w:hAnsi="Tw Cen MT" w:cs="Twentieth Century"/>
          <w:sz w:val="20"/>
          <w:szCs w:val="20"/>
        </w:rPr>
        <w:t>Terigu</w:t>
      </w:r>
      <w:proofErr w:type="spellEnd"/>
      <w:r w:rsidRPr="00E44BF8">
        <w:rPr>
          <w:rFonts w:ascii="Tw Cen MT" w:eastAsia="Twentieth Century" w:hAnsi="Tw Cen MT" w:cs="Twentieth Century"/>
          <w:sz w:val="20"/>
          <w:szCs w:val="20"/>
        </w:rPr>
        <w:t xml:space="preserve">, 5% </w:t>
      </w:r>
      <w:proofErr w:type="spellStart"/>
      <w:r w:rsidRPr="00E44BF8">
        <w:rPr>
          <w:rFonts w:ascii="Tw Cen MT" w:eastAsia="Twentieth Century" w:hAnsi="Tw Cen MT" w:cs="Twentieth Century"/>
          <w:sz w:val="20"/>
          <w:szCs w:val="20"/>
        </w:rPr>
        <w:t>tepung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kacang</w:t>
      </w:r>
      <w:proofErr w:type="spellEnd"/>
      <w:r w:rsidRPr="00E44BF8">
        <w:rPr>
          <w:rFonts w:ascii="Tw Cen MT" w:eastAsia="Twentieth Century" w:hAnsi="Tw Cen MT" w:cs="Twentieth Century"/>
          <w:sz w:val="20"/>
          <w:szCs w:val="20"/>
        </w:rPr>
        <w:t xml:space="preserve"> </w:t>
      </w:r>
      <w:proofErr w:type="spellStart"/>
      <w:r w:rsidRPr="00E44BF8">
        <w:rPr>
          <w:rFonts w:ascii="Tw Cen MT" w:eastAsia="Twentieth Century" w:hAnsi="Tw Cen MT" w:cs="Twentieth Century"/>
          <w:sz w:val="20"/>
          <w:szCs w:val="20"/>
        </w:rPr>
        <w:t>hijau</w:t>
      </w:r>
      <w:proofErr w:type="spellEnd"/>
      <w:r w:rsidR="00E44BF8">
        <w:rPr>
          <w:rFonts w:ascii="Tw Cen MT" w:eastAsia="Twentieth Century" w:hAnsi="Tw Cen MT" w:cs="Twentieth Century"/>
          <w:sz w:val="20"/>
          <w:szCs w:val="20"/>
        </w:rPr>
        <w:t xml:space="preserve">, </w:t>
      </w:r>
      <w:r w:rsidRPr="00E44BF8">
        <w:rPr>
          <w:rFonts w:ascii="Tw Cen MT" w:eastAsia="Twentieth Century" w:hAnsi="Tw Cen MT" w:cs="Twentieth Century"/>
          <w:sz w:val="20"/>
          <w:szCs w:val="20"/>
        </w:rPr>
        <w:t xml:space="preserve">50% </w:t>
      </w:r>
      <w:proofErr w:type="spellStart"/>
      <w:r w:rsidRPr="00E44BF8">
        <w:rPr>
          <w:rFonts w:ascii="Tw Cen MT" w:eastAsia="Twentieth Century" w:hAnsi="Tw Cen MT" w:cs="Twentieth Century"/>
          <w:sz w:val="20"/>
          <w:szCs w:val="20"/>
        </w:rPr>
        <w:t>labu</w:t>
      </w:r>
      <w:proofErr w:type="spellEnd"/>
    </w:p>
    <w:p w14:paraId="3351C8A5" w14:textId="6627DD59" w:rsidR="00E44BF8" w:rsidRDefault="00363158" w:rsidP="00D64E43">
      <w:pPr>
        <w:tabs>
          <w:tab w:val="left" w:pos="426"/>
        </w:tabs>
        <w:spacing w:after="0" w:line="240" w:lineRule="auto"/>
        <w:jc w:val="both"/>
        <w:rPr>
          <w:rFonts w:ascii="Tw Cen MT" w:eastAsia="Twentieth Century" w:hAnsi="Tw Cen MT" w:cs="Twentieth Century"/>
          <w:sz w:val="24"/>
          <w:szCs w:val="24"/>
        </w:rPr>
      </w:pPr>
      <w:r w:rsidRPr="00363158">
        <w:rPr>
          <w:rFonts w:ascii="Tw Cen MT" w:eastAsia="Twentieth Century" w:hAnsi="Tw Cen MT" w:cs="Twentieth Century"/>
          <w:sz w:val="24"/>
          <w:szCs w:val="24"/>
        </w:rPr>
        <w:t>Uji o</w:t>
      </w:r>
      <w:proofErr w:type="spellStart"/>
      <w:r w:rsidRPr="00363158">
        <w:rPr>
          <w:rFonts w:ascii="Tw Cen MT" w:eastAsia="Twentieth Century" w:hAnsi="Tw Cen MT" w:cs="Twentieth Century"/>
          <w:sz w:val="24"/>
          <w:szCs w:val="24"/>
        </w:rPr>
        <w:t>rganoleptik</w:t>
      </w:r>
      <w:proofErr w:type="spellEnd"/>
      <w:r>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merupakan</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metode</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pengujian</w:t>
      </w:r>
      <w:proofErr w:type="spellEnd"/>
      <w:r w:rsidRPr="00363158">
        <w:rPr>
          <w:rFonts w:ascii="Tw Cen MT" w:eastAsia="Twentieth Century" w:hAnsi="Tw Cen MT" w:cs="Twentieth Century"/>
          <w:sz w:val="24"/>
          <w:szCs w:val="24"/>
        </w:rPr>
        <w:t xml:space="preserve"> yang </w:t>
      </w:r>
      <w:proofErr w:type="spellStart"/>
      <w:r w:rsidRPr="00363158">
        <w:rPr>
          <w:rFonts w:ascii="Tw Cen MT" w:eastAsia="Twentieth Century" w:hAnsi="Tw Cen MT" w:cs="Twentieth Century"/>
          <w:sz w:val="24"/>
          <w:szCs w:val="24"/>
        </w:rPr>
        <w:t>memanfaatkan</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pancaindra</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manusia</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sebagai</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alat</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utama</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untuk</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mengukur</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tingkat</w:t>
      </w:r>
      <w:proofErr w:type="spellEnd"/>
      <w:r w:rsidRPr="00363158">
        <w:rPr>
          <w:rFonts w:ascii="Tw Cen MT" w:eastAsia="Twentieth Century" w:hAnsi="Tw Cen MT" w:cs="Twentieth Century"/>
          <w:sz w:val="24"/>
          <w:szCs w:val="24"/>
        </w:rPr>
        <w:t xml:space="preserve"> </w:t>
      </w:r>
      <w:proofErr w:type="spellStart"/>
      <w:r w:rsidR="00D64E43">
        <w:rPr>
          <w:rFonts w:ascii="Tw Cen MT" w:eastAsia="Twentieth Century" w:hAnsi="Tw Cen MT" w:cs="Twentieth Century"/>
          <w:sz w:val="24"/>
          <w:szCs w:val="24"/>
        </w:rPr>
        <w:t>kesukaan</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terhadap</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suatu</w:t>
      </w:r>
      <w:proofErr w:type="spellEnd"/>
      <w:r w:rsidRPr="00363158">
        <w:rPr>
          <w:rFonts w:ascii="Tw Cen MT" w:eastAsia="Twentieth Century" w:hAnsi="Tw Cen MT" w:cs="Twentieth Century"/>
          <w:sz w:val="24"/>
          <w:szCs w:val="24"/>
        </w:rPr>
        <w:t xml:space="preserve"> </w:t>
      </w:r>
      <w:proofErr w:type="spellStart"/>
      <w:r w:rsidRPr="00363158">
        <w:rPr>
          <w:rFonts w:ascii="Tw Cen MT" w:eastAsia="Twentieth Century" w:hAnsi="Tw Cen MT" w:cs="Twentieth Century"/>
          <w:sz w:val="24"/>
          <w:szCs w:val="24"/>
        </w:rPr>
        <w:t>produk</w:t>
      </w:r>
      <w:proofErr w:type="spellEnd"/>
      <w:r w:rsidR="00D64E43">
        <w:rPr>
          <w:rFonts w:ascii="Tw Cen MT" w:eastAsia="Twentieth Century" w:hAnsi="Tw Cen MT" w:cs="Twentieth Century"/>
          <w:sz w:val="24"/>
          <w:szCs w:val="24"/>
        </w:rPr>
        <w:t xml:space="preserve"> </w:t>
      </w:r>
      <w:r w:rsidR="00D64E43">
        <w:rPr>
          <w:rFonts w:ascii="Tw Cen MT" w:eastAsia="Twentieth Century" w:hAnsi="Tw Cen MT" w:cs="Twentieth Century"/>
          <w:sz w:val="24"/>
          <w:szCs w:val="24"/>
        </w:rPr>
        <w:fldChar w:fldCharType="begin" w:fldLock="1"/>
      </w:r>
      <w:r w:rsidR="00D64E43">
        <w:rPr>
          <w:rFonts w:ascii="Tw Cen MT" w:eastAsia="Twentieth Century" w:hAnsi="Tw Cen MT" w:cs="Twentieth Century"/>
          <w:sz w:val="24"/>
          <w:szCs w:val="24"/>
        </w:rPr>
        <w:instrText>ADDIN CSL_CITATION {"citationItems":[{"id":"ITEM-1","itemData":{"DOI":"10.17969/jimfp.v6i4.18689","ISSN":"2615-2878","abstract":" Abstrak. Belimbing wuluh merupakan tanaman yang sangat banyak manfaatnya bagi kesehatan. Minuman sari buah adalah minuman yang dihasilkan dari pemerasan atau penghancuran buah segar yang telah masak. Tujuan dari penelitian ini adalah untuk mengetahui penilaian konsumen terhadap mutu organoleptik minuman sari buah belimbing wuluh. Metode penelitian yang digunakan yaitu melakukan uji organoleptik kepada panelis menggunakan Uji LSD (Least Significance Difference) organoleptik/hedonik dengan memberikan empat sampel minuman sari  buah belimbing wuluh dengan variasi jumlah ekstrak buah yang berbeda kepada panelis tidak terlatih dengan kriteria yang diujikan yaitu warna, aroma, rasa, dan penilaian keseluruhan sehingga dihasilkan satu formulasi terbaik dari beberapa perlakuan. Skor penilaian yang digunakan yaitu 1= sangat tidak penting, 2 = tidak penting, 3 = netral/biasa, 4 = penting, 5 = sangat penting. Secara penerimaan keseluruhan dan rasa panelis lebih menyukai perlakuan fraksi ekstrak buah belimbing wuluh 100 ml karena rasa minuman yang tidak terlalu asam.  Untuk warna dan aroma panelis lebih menyukai perlakuan fraksi ekstrak 150 ml karena warna nya lebih kuning kehijauan, dan aroma belimbing wuluhnya yang tidak terlalu menyengat.Organoleptic Test Fruit Juice Drink ( Averrhoa Bilimbi .L)Abstract. Averrhoa bilimbi.L is a plant that has many health benefits. Fruit juice drink is a drink produced by squeezing or crushing ripe fresh fruit. The purpose of this study was to determine the consumer's assessment of the organoleptic quality of the starfruit juice drink. The research method used is to conduct organoleptic tests to panelists using the organoleptic/hedonic LSD (Least Significance Difference) test by giving four samples of star fruit juice drink with variations in the amount of different fruit extracts to untrained panelists with the criteria tested, namely color, aroma, taste, and overall assessment so as to produce the best formulation from several treatments. The assessment score used is 1 = very unimportant, 2 = not important, 3 = neutral/ordinary, 4 = important, 5 = very important. Overall acceptance and taste of the panelists preferred the 100 ml star fruit extract fraction treatment because the taste of the drink was not too sour. For the color and aroma, the panelists prefer the 150 ml extract fraction treatment because the color is more yellow-green, and the aroma of Averrhoa bilimbi .L is not too strong.","author":[{"dropping-particle":"","family":"Khalisa","given":"Khalisa","non-dropping-particle":"","parse-names":false,"suffix":""},{"dropping-particle":"","family":"Lubis","given":"Yanti Meldasari","non-dropping-particle":"","parse-names":false,"suffix":""},{"dropping-particle":"","family":"Agustina","given":"Raida","non-dropping-particle":"","parse-names":false,"suffix":""}],"container-title":"Jurnal Ilmiah Mahasiswa Pertanian","id":"ITEM-1","issue":"4","issued":{"date-parts":[["2021"]]},"page":"594-601","title":"Uji Organoleptik Minuman Sari Buah Belimbing Wuluh (Averrhoa bilimbi.L)","type":"article-journal","volume":"6"},"uris":["http://www.mendeley.com/documents/?uuid=922447fa-97ee-4783-8373-2ca411f1ea98"]}],"mendeley":{"formattedCitation":"[10]","plainTextFormattedCitation":"[10]","previouslyFormattedCitation":"[10]"},"properties":{"noteIndex":0},"schema":"https://github.com/citation-style-language/schema/raw/master/csl-citation.json"}</w:instrText>
      </w:r>
      <w:r w:rsidR="00D64E43">
        <w:rPr>
          <w:rFonts w:ascii="Tw Cen MT" w:eastAsia="Twentieth Century" w:hAnsi="Tw Cen MT" w:cs="Twentieth Century"/>
          <w:sz w:val="24"/>
          <w:szCs w:val="24"/>
        </w:rPr>
        <w:fldChar w:fldCharType="separate"/>
      </w:r>
      <w:r w:rsidR="00D64E43" w:rsidRPr="00D64E43">
        <w:rPr>
          <w:rFonts w:ascii="Tw Cen MT" w:eastAsia="Twentieth Century" w:hAnsi="Tw Cen MT" w:cs="Twentieth Century"/>
          <w:noProof/>
          <w:sz w:val="24"/>
          <w:szCs w:val="24"/>
        </w:rPr>
        <w:t>[10]</w:t>
      </w:r>
      <w:r w:rsidR="00D64E43">
        <w:rPr>
          <w:rFonts w:ascii="Tw Cen MT" w:eastAsia="Twentieth Century" w:hAnsi="Tw Cen MT" w:cs="Twentieth Century"/>
          <w:sz w:val="24"/>
          <w:szCs w:val="24"/>
        </w:rPr>
        <w:fldChar w:fldCharType="end"/>
      </w:r>
      <w:r>
        <w:rPr>
          <w:rFonts w:ascii="Tw Cen MT" w:eastAsia="Twentieth Century" w:hAnsi="Tw Cen MT" w:cs="Twentieth Century"/>
          <w:sz w:val="24"/>
          <w:szCs w:val="24"/>
        </w:rPr>
        <w:t>.</w:t>
      </w:r>
      <w:r w:rsidR="00D64E43">
        <w:rPr>
          <w:rFonts w:ascii="Tw Cen MT" w:eastAsia="Twentieth Century" w:hAnsi="Tw Cen MT" w:cs="Twentieth Century"/>
          <w:sz w:val="24"/>
          <w:szCs w:val="24"/>
        </w:rPr>
        <w:t xml:space="preserve"> </w:t>
      </w:r>
      <w:proofErr w:type="spellStart"/>
      <w:r w:rsidR="00D64E43">
        <w:rPr>
          <w:rFonts w:ascii="Tw Cen MT" w:eastAsia="Twentieth Century" w:hAnsi="Tw Cen MT" w:cs="Twentieth Century"/>
          <w:sz w:val="24"/>
          <w:szCs w:val="24"/>
        </w:rPr>
        <w:t>P</w:t>
      </w:r>
      <w:r w:rsidR="00D64E43" w:rsidRPr="00D64E43">
        <w:rPr>
          <w:rFonts w:ascii="Tw Cen MT" w:eastAsia="Twentieth Century" w:hAnsi="Tw Cen MT" w:cs="Twentieth Century"/>
          <w:sz w:val="24"/>
          <w:szCs w:val="24"/>
        </w:rPr>
        <w:t>enilaian</w:t>
      </w:r>
      <w:proofErr w:type="spellEnd"/>
      <w:r w:rsidR="00D64E43" w:rsidRPr="00D64E43">
        <w:rPr>
          <w:rFonts w:ascii="Tw Cen MT" w:eastAsia="Twentieth Century" w:hAnsi="Tw Cen MT" w:cs="Twentieth Century"/>
          <w:sz w:val="24"/>
          <w:szCs w:val="24"/>
        </w:rPr>
        <w:t xml:space="preserve"> </w:t>
      </w:r>
      <w:proofErr w:type="spellStart"/>
      <w:r w:rsidR="00D64E43">
        <w:rPr>
          <w:rFonts w:ascii="Tw Cen MT" w:eastAsia="Twentieth Century" w:hAnsi="Tw Cen MT" w:cs="Twentieth Century"/>
          <w:sz w:val="24"/>
          <w:szCs w:val="24"/>
        </w:rPr>
        <w:t>yaitu</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menggunakan</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indra</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manusia</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untuk</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menguji</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tekstur</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warna</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bentuk</w:t>
      </w:r>
      <w:proofErr w:type="spellEnd"/>
      <w:r w:rsidR="00D64E43" w:rsidRPr="00D64E43">
        <w:rPr>
          <w:rFonts w:ascii="Tw Cen MT" w:eastAsia="Twentieth Century" w:hAnsi="Tw Cen MT" w:cs="Twentieth Century"/>
          <w:sz w:val="24"/>
          <w:szCs w:val="24"/>
        </w:rPr>
        <w:t xml:space="preserve">, aroma dan rasa </w:t>
      </w:r>
      <w:proofErr w:type="spellStart"/>
      <w:r w:rsidR="00D64E43" w:rsidRPr="00D64E43">
        <w:rPr>
          <w:rFonts w:ascii="Tw Cen MT" w:eastAsia="Twentieth Century" w:hAnsi="Tw Cen MT" w:cs="Twentieth Century"/>
          <w:sz w:val="24"/>
          <w:szCs w:val="24"/>
        </w:rPr>
        <w:t>dari</w:t>
      </w:r>
      <w:proofErr w:type="spellEnd"/>
      <w:r w:rsidR="00D64E43" w:rsidRPr="00D64E43">
        <w:rPr>
          <w:rFonts w:ascii="Tw Cen MT" w:eastAsia="Twentieth Century" w:hAnsi="Tw Cen MT" w:cs="Twentieth Century"/>
          <w:sz w:val="24"/>
          <w:szCs w:val="24"/>
        </w:rPr>
        <w:t xml:space="preserve"> </w:t>
      </w:r>
      <w:proofErr w:type="spellStart"/>
      <w:r w:rsidR="00D64E43" w:rsidRPr="00D64E43">
        <w:rPr>
          <w:rFonts w:ascii="Tw Cen MT" w:eastAsia="Twentieth Century" w:hAnsi="Tw Cen MT" w:cs="Twentieth Century"/>
          <w:sz w:val="24"/>
          <w:szCs w:val="24"/>
        </w:rPr>
        <w:t>produk</w:t>
      </w:r>
      <w:proofErr w:type="spellEnd"/>
      <w:r w:rsidR="00D64E43">
        <w:rPr>
          <w:rFonts w:ascii="Tw Cen MT" w:eastAsia="Twentieth Century" w:hAnsi="Tw Cen MT" w:cs="Twentieth Century"/>
          <w:sz w:val="24"/>
          <w:szCs w:val="24"/>
        </w:rPr>
        <w:t xml:space="preserve"> </w:t>
      </w:r>
      <w:r w:rsidR="00D64E43">
        <w:rPr>
          <w:rFonts w:ascii="Tw Cen MT" w:eastAsia="Twentieth Century" w:hAnsi="Tw Cen MT" w:cs="Twentieth Century"/>
          <w:sz w:val="24"/>
          <w:szCs w:val="24"/>
        </w:rPr>
        <w:fldChar w:fldCharType="begin" w:fldLock="1"/>
      </w:r>
      <w:r w:rsidR="00FC79B4">
        <w:rPr>
          <w:rFonts w:ascii="Tw Cen MT" w:eastAsia="Twentieth Century" w:hAnsi="Tw Cen MT" w:cs="Twentieth Century"/>
          <w:sz w:val="24"/>
          <w:szCs w:val="24"/>
        </w:rPr>
        <w:instrText>ADDIN CSL_CITATION {"citationItems":[{"id":"ITEM-1","itemData":{"ISBN":"1913411052","abstract":"… banyak, namun yang lebih terkenal adalah pisang kepok putih dan pisang kepok kuning … Pisang kepok kuning memiliki rasa manis dan lebih enak daripada pisang kepok putih. Buah …","author":[{"dropping-particle":"","family":"Duarsa","given":"GAIP","non-dropping-particle":"","parse-names":false,"suffix":""}],"id":"ITEM-1","issued":{"date-parts":[["2022"]]},"title":"Kajian Pengkayaan Kerupuk Pisang Kepok (Musa paradisiaca forma typical) Dengan Penambahan Tepung Hati Ayam","type":"article-journal"},"uris":["http://www.mendeley.com/documents/?uuid=95b5723a-7e62-4b2a-ae78-74102859433c"]}],"mendeley":{"formattedCitation":"[11]","plainTextFormattedCitation":"[11]","previouslyFormattedCitation":"[11]"},"properties":{"noteIndex":0},"schema":"https://github.com/citation-style-language/schema/raw/master/csl-citation.json"}</w:instrText>
      </w:r>
      <w:r w:rsidR="00D64E43">
        <w:rPr>
          <w:rFonts w:ascii="Tw Cen MT" w:eastAsia="Twentieth Century" w:hAnsi="Tw Cen MT" w:cs="Twentieth Century"/>
          <w:sz w:val="24"/>
          <w:szCs w:val="24"/>
        </w:rPr>
        <w:fldChar w:fldCharType="separate"/>
      </w:r>
      <w:r w:rsidR="00D64E43" w:rsidRPr="00D64E43">
        <w:rPr>
          <w:rFonts w:ascii="Tw Cen MT" w:eastAsia="Twentieth Century" w:hAnsi="Tw Cen MT" w:cs="Twentieth Century"/>
          <w:noProof/>
          <w:sz w:val="24"/>
          <w:szCs w:val="24"/>
        </w:rPr>
        <w:t>[11]</w:t>
      </w:r>
      <w:r w:rsidR="00D64E43">
        <w:rPr>
          <w:rFonts w:ascii="Tw Cen MT" w:eastAsia="Twentieth Century" w:hAnsi="Tw Cen MT" w:cs="Twentieth Century"/>
          <w:sz w:val="24"/>
          <w:szCs w:val="24"/>
        </w:rPr>
        <w:fldChar w:fldCharType="end"/>
      </w:r>
      <w:r w:rsidR="00D64E43">
        <w:rPr>
          <w:rFonts w:ascii="Tw Cen MT" w:eastAsia="Twentieth Century" w:hAnsi="Tw Cen MT" w:cs="Twentieth Century"/>
          <w:sz w:val="24"/>
          <w:szCs w:val="24"/>
        </w:rPr>
        <w:t xml:space="preserve">. </w:t>
      </w:r>
      <w:r w:rsidR="00CE0999">
        <w:rPr>
          <w:rFonts w:ascii="Tw Cen MT" w:eastAsia="Twentieth Century" w:hAnsi="Tw Cen MT" w:cs="Twentieth Century"/>
          <w:sz w:val="24"/>
          <w:szCs w:val="24"/>
        </w:rPr>
        <w:t xml:space="preserve">Hasil </w:t>
      </w:r>
      <w:proofErr w:type="spellStart"/>
      <w:r w:rsidR="00CE0999" w:rsidRPr="00720EEB">
        <w:rPr>
          <w:rFonts w:ascii="Tw Cen MT" w:eastAsia="Twentieth Century" w:hAnsi="Tw Cen MT" w:cs="Twentieth Century"/>
          <w:sz w:val="24"/>
          <w:szCs w:val="24"/>
        </w:rPr>
        <w:t>analisis</w:t>
      </w:r>
      <w:proofErr w:type="spellEnd"/>
      <w:r w:rsidR="00CE0999" w:rsidRPr="00720EEB">
        <w:rPr>
          <w:rFonts w:ascii="Tw Cen MT" w:eastAsia="Twentieth Century" w:hAnsi="Tw Cen MT" w:cs="Twentieth Century"/>
          <w:sz w:val="24"/>
          <w:szCs w:val="24"/>
        </w:rPr>
        <w:t xml:space="preserve"> </w:t>
      </w:r>
      <w:proofErr w:type="spellStart"/>
      <w:r w:rsidR="00CE0999" w:rsidRPr="00720EEB">
        <w:rPr>
          <w:rFonts w:ascii="Tw Cen MT" w:eastAsia="Twentieth Century" w:hAnsi="Tw Cen MT" w:cs="Twentieth Century"/>
          <w:sz w:val="24"/>
          <w:szCs w:val="24"/>
        </w:rPr>
        <w:t>tingkat</w:t>
      </w:r>
      <w:proofErr w:type="spellEnd"/>
      <w:r w:rsidR="00CE0999" w:rsidRPr="00720EEB">
        <w:rPr>
          <w:rFonts w:ascii="Tw Cen MT" w:eastAsia="Twentieth Century" w:hAnsi="Tw Cen MT" w:cs="Twentieth Century"/>
          <w:sz w:val="24"/>
          <w:szCs w:val="24"/>
        </w:rPr>
        <w:t xml:space="preserve"> </w:t>
      </w:r>
      <w:proofErr w:type="spellStart"/>
      <w:r w:rsidR="00CE0999" w:rsidRPr="00720EEB">
        <w:rPr>
          <w:rFonts w:ascii="Tw Cen MT" w:eastAsia="Twentieth Century" w:hAnsi="Tw Cen MT" w:cs="Twentieth Century"/>
          <w:sz w:val="24"/>
          <w:szCs w:val="24"/>
        </w:rPr>
        <w:t>kesukaan</w:t>
      </w:r>
      <w:proofErr w:type="spellEnd"/>
      <w:r w:rsidR="00CE0999" w:rsidRPr="00720EEB">
        <w:rPr>
          <w:rFonts w:ascii="Tw Cen MT" w:eastAsia="Twentieth Century" w:hAnsi="Tw Cen MT" w:cs="Twentieth Century"/>
          <w:sz w:val="24"/>
          <w:szCs w:val="24"/>
        </w:rPr>
        <w:t xml:space="preserve"> churros </w:t>
      </w:r>
      <w:proofErr w:type="spellStart"/>
      <w:r w:rsidR="00CE0999" w:rsidRPr="00720EEB">
        <w:rPr>
          <w:rFonts w:ascii="Tw Cen MT" w:eastAsia="Twentieth Century" w:hAnsi="Tw Cen MT" w:cs="Twentieth Century"/>
          <w:sz w:val="24"/>
          <w:szCs w:val="24"/>
        </w:rPr>
        <w:t>tepung</w:t>
      </w:r>
      <w:proofErr w:type="spellEnd"/>
      <w:r w:rsidR="00CE0999" w:rsidRPr="00720EEB">
        <w:rPr>
          <w:rFonts w:ascii="Tw Cen MT" w:eastAsia="Twentieth Century" w:hAnsi="Tw Cen MT" w:cs="Twentieth Century"/>
          <w:sz w:val="24"/>
          <w:szCs w:val="24"/>
        </w:rPr>
        <w:t xml:space="preserve"> </w:t>
      </w:r>
      <w:proofErr w:type="spellStart"/>
      <w:r w:rsidR="00CE0999" w:rsidRPr="00720EEB">
        <w:rPr>
          <w:rFonts w:ascii="Tw Cen MT" w:eastAsia="Twentieth Century" w:hAnsi="Tw Cen MT" w:cs="Twentieth Century"/>
          <w:sz w:val="24"/>
          <w:szCs w:val="24"/>
        </w:rPr>
        <w:t>kacang</w:t>
      </w:r>
      <w:proofErr w:type="spellEnd"/>
      <w:r w:rsidR="00CE0999" w:rsidRPr="00720EEB">
        <w:rPr>
          <w:rFonts w:ascii="Tw Cen MT" w:eastAsia="Twentieth Century" w:hAnsi="Tw Cen MT" w:cs="Twentieth Century"/>
          <w:sz w:val="24"/>
          <w:szCs w:val="24"/>
        </w:rPr>
        <w:t xml:space="preserve"> </w:t>
      </w:r>
      <w:proofErr w:type="spellStart"/>
      <w:r w:rsidR="00CE0999" w:rsidRPr="00720EEB">
        <w:rPr>
          <w:rFonts w:ascii="Tw Cen MT" w:eastAsia="Twentieth Century" w:hAnsi="Tw Cen MT" w:cs="Twentieth Century"/>
          <w:sz w:val="24"/>
          <w:szCs w:val="24"/>
        </w:rPr>
        <w:t>hijau</w:t>
      </w:r>
      <w:proofErr w:type="spellEnd"/>
      <w:r w:rsidR="00CE0999" w:rsidRPr="00720EEB">
        <w:rPr>
          <w:rFonts w:ascii="Tw Cen MT" w:eastAsia="Twentieth Century" w:hAnsi="Tw Cen MT" w:cs="Twentieth Century"/>
          <w:sz w:val="24"/>
          <w:szCs w:val="24"/>
        </w:rPr>
        <w:t xml:space="preserve"> dan </w:t>
      </w:r>
      <w:proofErr w:type="spellStart"/>
      <w:r w:rsidR="00CE0999" w:rsidRPr="00720EEB">
        <w:rPr>
          <w:rFonts w:ascii="Tw Cen MT" w:eastAsia="Twentieth Century" w:hAnsi="Tw Cen MT" w:cs="Twentieth Century"/>
          <w:sz w:val="24"/>
          <w:szCs w:val="24"/>
        </w:rPr>
        <w:t>labu</w:t>
      </w:r>
      <w:proofErr w:type="spellEnd"/>
      <w:r w:rsidR="00CE0999">
        <w:rPr>
          <w:rFonts w:ascii="Tw Cen MT" w:eastAsia="Twentieth Century" w:hAnsi="Tw Cen MT" w:cs="Twentieth Century"/>
          <w:sz w:val="24"/>
          <w:szCs w:val="24"/>
        </w:rPr>
        <w:t xml:space="preserve"> </w:t>
      </w:r>
      <w:proofErr w:type="spellStart"/>
      <w:r w:rsidR="00CE0999">
        <w:rPr>
          <w:rFonts w:ascii="Tw Cen MT" w:eastAsia="Twentieth Century" w:hAnsi="Tw Cen MT" w:cs="Twentieth Century"/>
          <w:sz w:val="24"/>
          <w:szCs w:val="24"/>
        </w:rPr>
        <w:t>dapat</w:t>
      </w:r>
      <w:proofErr w:type="spellEnd"/>
      <w:r w:rsidR="00CE0999">
        <w:rPr>
          <w:rFonts w:ascii="Tw Cen MT" w:eastAsia="Twentieth Century" w:hAnsi="Tw Cen MT" w:cs="Twentieth Century"/>
          <w:sz w:val="24"/>
          <w:szCs w:val="24"/>
        </w:rPr>
        <w:t xml:space="preserve"> </w:t>
      </w:r>
      <w:proofErr w:type="spellStart"/>
      <w:r w:rsidR="00CE0999">
        <w:rPr>
          <w:rFonts w:ascii="Tw Cen MT" w:eastAsia="Twentieth Century" w:hAnsi="Tw Cen MT" w:cs="Twentieth Century"/>
          <w:sz w:val="24"/>
          <w:szCs w:val="24"/>
        </w:rPr>
        <w:t>dilihat</w:t>
      </w:r>
      <w:proofErr w:type="spellEnd"/>
      <w:r w:rsidR="00CE0999">
        <w:rPr>
          <w:rFonts w:ascii="Tw Cen MT" w:eastAsia="Twentieth Century" w:hAnsi="Tw Cen MT" w:cs="Twentieth Century"/>
          <w:sz w:val="24"/>
          <w:szCs w:val="24"/>
        </w:rPr>
        <w:t xml:space="preserve"> pada </w:t>
      </w:r>
      <w:proofErr w:type="spellStart"/>
      <w:r w:rsidR="00CE0999">
        <w:rPr>
          <w:rFonts w:ascii="Tw Cen MT" w:eastAsia="Twentieth Century" w:hAnsi="Tw Cen MT" w:cs="Twentieth Century"/>
          <w:sz w:val="24"/>
          <w:szCs w:val="24"/>
        </w:rPr>
        <w:t>tabel</w:t>
      </w:r>
      <w:proofErr w:type="spellEnd"/>
      <w:r w:rsidR="00CE0999">
        <w:rPr>
          <w:rFonts w:ascii="Tw Cen MT" w:eastAsia="Twentieth Century" w:hAnsi="Tw Cen MT" w:cs="Twentieth Century"/>
          <w:sz w:val="24"/>
          <w:szCs w:val="24"/>
        </w:rPr>
        <w:t xml:space="preserve"> 2. </w:t>
      </w:r>
    </w:p>
    <w:p w14:paraId="268FCFA0" w14:textId="77777777" w:rsidR="00F01AAF" w:rsidRDefault="00F01AAF" w:rsidP="00D64E43">
      <w:pPr>
        <w:tabs>
          <w:tab w:val="left" w:pos="426"/>
        </w:tabs>
        <w:spacing w:after="0" w:line="240" w:lineRule="auto"/>
        <w:jc w:val="both"/>
        <w:rPr>
          <w:rFonts w:ascii="Tw Cen MT" w:eastAsia="Twentieth Century" w:hAnsi="Tw Cen MT" w:cs="Twentieth Century"/>
          <w:sz w:val="24"/>
          <w:szCs w:val="24"/>
        </w:rPr>
      </w:pPr>
    </w:p>
    <w:p w14:paraId="4B637AD7" w14:textId="0E2D78FB" w:rsidR="00CE0999" w:rsidRDefault="00CE0999" w:rsidP="00CE0999">
      <w:pPr>
        <w:tabs>
          <w:tab w:val="left" w:pos="426"/>
        </w:tabs>
        <w:spacing w:after="0" w:line="240" w:lineRule="auto"/>
        <w:jc w:val="center"/>
        <w:rPr>
          <w:rFonts w:ascii="Tw Cen MT" w:eastAsia="Twentieth Century" w:hAnsi="Tw Cen MT" w:cs="Twentieth Century"/>
          <w:sz w:val="24"/>
          <w:szCs w:val="24"/>
        </w:rPr>
      </w:pPr>
      <w:r>
        <w:rPr>
          <w:rFonts w:ascii="Tw Cen MT" w:eastAsia="Twentieth Century" w:hAnsi="Tw Cen MT" w:cs="Twentieth Century"/>
          <w:sz w:val="24"/>
          <w:szCs w:val="24"/>
        </w:rPr>
        <w:t xml:space="preserve">Tabel </w:t>
      </w:r>
      <w:r w:rsidR="00D64E43">
        <w:rPr>
          <w:rFonts w:ascii="Tw Cen MT" w:eastAsia="Twentieth Century" w:hAnsi="Tw Cen MT" w:cs="Twentieth Century"/>
          <w:sz w:val="24"/>
          <w:szCs w:val="24"/>
        </w:rPr>
        <w:t>2</w:t>
      </w:r>
      <w:r>
        <w:rPr>
          <w:rFonts w:ascii="Tw Cen MT" w:eastAsia="Twentieth Century" w:hAnsi="Tw Cen MT" w:cs="Twentieth Century"/>
          <w:sz w:val="24"/>
          <w:szCs w:val="24"/>
        </w:rPr>
        <w:t xml:space="preserve">. </w:t>
      </w:r>
      <w:r w:rsidRPr="00CE0999">
        <w:rPr>
          <w:rFonts w:ascii="Tw Cen MT" w:eastAsia="Twentieth Century" w:hAnsi="Tw Cen MT" w:cs="Twentieth Century"/>
          <w:sz w:val="24"/>
          <w:szCs w:val="24"/>
        </w:rPr>
        <w:t xml:space="preserve">Hasil </w:t>
      </w:r>
      <w:proofErr w:type="spellStart"/>
      <w:r w:rsidRPr="00CE0999">
        <w:rPr>
          <w:rFonts w:ascii="Tw Cen MT" w:eastAsia="Twentieth Century" w:hAnsi="Tw Cen MT" w:cs="Twentieth Century"/>
          <w:sz w:val="24"/>
          <w:szCs w:val="24"/>
        </w:rPr>
        <w:t>Analisis</w:t>
      </w:r>
      <w:proofErr w:type="spellEnd"/>
      <w:r w:rsidRPr="00CE0999">
        <w:rPr>
          <w:rFonts w:ascii="Tw Cen MT" w:eastAsia="Twentieth Century" w:hAnsi="Tw Cen MT" w:cs="Twentieth Century"/>
          <w:sz w:val="24"/>
          <w:szCs w:val="24"/>
        </w:rPr>
        <w:t xml:space="preserve"> Tingkat </w:t>
      </w:r>
      <w:proofErr w:type="spellStart"/>
      <w:r w:rsidRPr="00CE0999">
        <w:rPr>
          <w:rFonts w:ascii="Tw Cen MT" w:eastAsia="Twentieth Century" w:hAnsi="Tw Cen MT" w:cs="Twentieth Century"/>
          <w:sz w:val="24"/>
          <w:szCs w:val="24"/>
        </w:rPr>
        <w:t>Kesukaan</w:t>
      </w:r>
      <w:proofErr w:type="spellEnd"/>
      <w:r w:rsidRPr="00CE0999">
        <w:rPr>
          <w:rFonts w:ascii="Tw Cen MT" w:eastAsia="Twentieth Century" w:hAnsi="Tw Cen MT" w:cs="Twentieth Century"/>
          <w:sz w:val="24"/>
          <w:szCs w:val="24"/>
        </w:rPr>
        <w:t xml:space="preserve"> Churros </w:t>
      </w:r>
      <w:proofErr w:type="spellStart"/>
      <w:r w:rsidRPr="00CE0999">
        <w:rPr>
          <w:rFonts w:ascii="Tw Cen MT" w:eastAsia="Twentieth Century" w:hAnsi="Tw Cen MT" w:cs="Twentieth Century"/>
          <w:sz w:val="24"/>
          <w:szCs w:val="24"/>
        </w:rPr>
        <w:t>Tepung</w:t>
      </w:r>
      <w:proofErr w:type="spellEnd"/>
      <w:r w:rsidRPr="00CE0999">
        <w:rPr>
          <w:rFonts w:ascii="Tw Cen MT" w:eastAsia="Twentieth Century" w:hAnsi="Tw Cen MT" w:cs="Twentieth Century"/>
          <w:sz w:val="24"/>
          <w:szCs w:val="24"/>
        </w:rPr>
        <w:t xml:space="preserve"> </w:t>
      </w:r>
      <w:proofErr w:type="spellStart"/>
      <w:r w:rsidRPr="00CE0999">
        <w:rPr>
          <w:rFonts w:ascii="Tw Cen MT" w:eastAsia="Twentieth Century" w:hAnsi="Tw Cen MT" w:cs="Twentieth Century"/>
          <w:sz w:val="24"/>
          <w:szCs w:val="24"/>
        </w:rPr>
        <w:t>Kacang</w:t>
      </w:r>
      <w:proofErr w:type="spellEnd"/>
      <w:r w:rsidRPr="00CE0999">
        <w:rPr>
          <w:rFonts w:ascii="Tw Cen MT" w:eastAsia="Twentieth Century" w:hAnsi="Tw Cen MT" w:cs="Twentieth Century"/>
          <w:sz w:val="24"/>
          <w:szCs w:val="24"/>
        </w:rPr>
        <w:t xml:space="preserve"> Hijau dan Labu</w:t>
      </w:r>
    </w:p>
    <w:tbl>
      <w:tblPr>
        <w:tblStyle w:val="TableGrid"/>
        <w:tblW w:w="4590" w:type="dxa"/>
        <w:tblInd w:w="-90" w:type="dxa"/>
        <w:tblBorders>
          <w:left w:val="none" w:sz="0" w:space="0" w:color="auto"/>
          <w:right w:val="none" w:sz="0" w:space="0" w:color="auto"/>
          <w:insideV w:val="none" w:sz="0" w:space="0" w:color="auto"/>
        </w:tblBorders>
        <w:tblLook w:val="04A0" w:firstRow="1" w:lastRow="0" w:firstColumn="1" w:lastColumn="0" w:noHBand="0" w:noVBand="1"/>
      </w:tblPr>
      <w:tblGrid>
        <w:gridCol w:w="810"/>
        <w:gridCol w:w="1073"/>
        <w:gridCol w:w="652"/>
        <w:gridCol w:w="652"/>
        <w:gridCol w:w="652"/>
        <w:gridCol w:w="751"/>
      </w:tblGrid>
      <w:tr w:rsidR="00CE0999" w:rsidRPr="00CE0999" w14:paraId="1E37908B" w14:textId="77777777" w:rsidTr="00CE0999">
        <w:tc>
          <w:tcPr>
            <w:tcW w:w="810" w:type="dxa"/>
            <w:vMerge w:val="restart"/>
            <w:vAlign w:val="center"/>
          </w:tcPr>
          <w:p w14:paraId="36ECAB92" w14:textId="2FA5B69C" w:rsidR="00CE0999" w:rsidRPr="00CE0999" w:rsidRDefault="00CE0999" w:rsidP="00CE0999">
            <w:pPr>
              <w:tabs>
                <w:tab w:val="left" w:pos="426"/>
              </w:tabs>
              <w:jc w:val="both"/>
              <w:rPr>
                <w:rFonts w:ascii="Tw Cen MT" w:eastAsia="Twentieth Century" w:hAnsi="Tw Cen MT" w:cs="Twentieth Century"/>
                <w:b/>
                <w:bCs/>
                <w:sz w:val="20"/>
                <w:szCs w:val="20"/>
              </w:rPr>
            </w:pPr>
          </w:p>
        </w:tc>
        <w:tc>
          <w:tcPr>
            <w:tcW w:w="3029" w:type="dxa"/>
            <w:gridSpan w:val="4"/>
            <w:vAlign w:val="center"/>
          </w:tcPr>
          <w:p w14:paraId="307EC75F" w14:textId="77777777" w:rsidR="00CE0999" w:rsidRPr="00CE0999" w:rsidRDefault="00CE0999" w:rsidP="00CE0999">
            <w:pPr>
              <w:tabs>
                <w:tab w:val="left" w:pos="426"/>
              </w:tabs>
              <w:jc w:val="both"/>
              <w:rPr>
                <w:rFonts w:ascii="Tw Cen MT" w:eastAsia="Twentieth Century" w:hAnsi="Tw Cen MT" w:cs="Twentieth Century"/>
                <w:b/>
                <w:bCs/>
                <w:sz w:val="20"/>
                <w:szCs w:val="20"/>
              </w:rPr>
            </w:pPr>
            <w:proofErr w:type="spellStart"/>
            <w:r w:rsidRPr="00CE0999">
              <w:rPr>
                <w:rFonts w:ascii="Tw Cen MT" w:eastAsia="Twentieth Century" w:hAnsi="Tw Cen MT" w:cs="Twentieth Century"/>
                <w:b/>
                <w:bCs/>
                <w:sz w:val="20"/>
                <w:szCs w:val="20"/>
              </w:rPr>
              <w:t>Perlakuan</w:t>
            </w:r>
            <w:proofErr w:type="spellEnd"/>
          </w:p>
        </w:tc>
        <w:tc>
          <w:tcPr>
            <w:tcW w:w="751" w:type="dxa"/>
            <w:vMerge w:val="restart"/>
            <w:vAlign w:val="center"/>
          </w:tcPr>
          <w:p w14:paraId="0AB35E5B" w14:textId="77777777" w:rsidR="00CE0999" w:rsidRPr="00CE0999" w:rsidRDefault="00CE0999" w:rsidP="00CE0999">
            <w:pPr>
              <w:tabs>
                <w:tab w:val="left" w:pos="426"/>
              </w:tabs>
              <w:jc w:val="both"/>
              <w:rPr>
                <w:rFonts w:ascii="Tw Cen MT" w:eastAsia="Twentieth Century" w:hAnsi="Tw Cen MT" w:cs="Twentieth Century"/>
                <w:b/>
                <w:bCs/>
                <w:i/>
                <w:iCs/>
                <w:sz w:val="20"/>
                <w:szCs w:val="20"/>
              </w:rPr>
            </w:pPr>
            <w:r w:rsidRPr="00CE0999">
              <w:rPr>
                <w:rFonts w:ascii="Tw Cen MT" w:eastAsia="Twentieth Century" w:hAnsi="Tw Cen MT" w:cs="Twentieth Century"/>
                <w:b/>
                <w:bCs/>
                <w:i/>
                <w:iCs/>
                <w:sz w:val="20"/>
                <w:szCs w:val="20"/>
              </w:rPr>
              <w:t>P Sign</w:t>
            </w:r>
          </w:p>
        </w:tc>
      </w:tr>
      <w:tr w:rsidR="00CE0999" w:rsidRPr="00CE0999" w14:paraId="0B885AAF" w14:textId="77777777" w:rsidTr="00CE0999">
        <w:tc>
          <w:tcPr>
            <w:tcW w:w="810" w:type="dxa"/>
            <w:vMerge/>
            <w:vAlign w:val="center"/>
          </w:tcPr>
          <w:p w14:paraId="54B0E2E9" w14:textId="77777777" w:rsidR="00CE0999" w:rsidRPr="00CE0999" w:rsidRDefault="00CE0999" w:rsidP="00CE0999">
            <w:pPr>
              <w:tabs>
                <w:tab w:val="left" w:pos="426"/>
              </w:tabs>
              <w:jc w:val="both"/>
              <w:rPr>
                <w:rFonts w:ascii="Tw Cen MT" w:eastAsia="Twentieth Century" w:hAnsi="Tw Cen MT" w:cs="Twentieth Century"/>
                <w:b/>
                <w:bCs/>
                <w:sz w:val="20"/>
                <w:szCs w:val="20"/>
              </w:rPr>
            </w:pPr>
          </w:p>
        </w:tc>
        <w:tc>
          <w:tcPr>
            <w:tcW w:w="1073" w:type="dxa"/>
            <w:vAlign w:val="center"/>
          </w:tcPr>
          <w:p w14:paraId="20FDEA40"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P0</w:t>
            </w:r>
          </w:p>
          <w:p w14:paraId="4810586A"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w:t>
            </w:r>
            <w:proofErr w:type="spellStart"/>
            <w:r w:rsidRPr="00CE0999">
              <w:rPr>
                <w:rFonts w:ascii="Tw Cen MT" w:eastAsia="Twentieth Century" w:hAnsi="Tw Cen MT" w:cs="Twentieth Century"/>
                <w:b/>
                <w:bCs/>
                <w:sz w:val="20"/>
                <w:szCs w:val="20"/>
              </w:rPr>
              <w:t>Kontrol</w:t>
            </w:r>
            <w:proofErr w:type="spellEnd"/>
            <w:r w:rsidRPr="00CE0999">
              <w:rPr>
                <w:rFonts w:ascii="Tw Cen MT" w:eastAsia="Twentieth Century" w:hAnsi="Tw Cen MT" w:cs="Twentieth Century"/>
                <w:b/>
                <w:bCs/>
                <w:sz w:val="20"/>
                <w:szCs w:val="20"/>
              </w:rPr>
              <w:t>)</w:t>
            </w:r>
          </w:p>
        </w:tc>
        <w:tc>
          <w:tcPr>
            <w:tcW w:w="652" w:type="dxa"/>
            <w:vAlign w:val="center"/>
          </w:tcPr>
          <w:p w14:paraId="361CB911"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P1</w:t>
            </w:r>
          </w:p>
        </w:tc>
        <w:tc>
          <w:tcPr>
            <w:tcW w:w="652" w:type="dxa"/>
            <w:vAlign w:val="center"/>
          </w:tcPr>
          <w:p w14:paraId="06F4A3DC"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P2</w:t>
            </w:r>
          </w:p>
        </w:tc>
        <w:tc>
          <w:tcPr>
            <w:tcW w:w="652" w:type="dxa"/>
            <w:vAlign w:val="center"/>
          </w:tcPr>
          <w:p w14:paraId="723EEADD"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P3</w:t>
            </w:r>
          </w:p>
        </w:tc>
        <w:tc>
          <w:tcPr>
            <w:tcW w:w="751" w:type="dxa"/>
            <w:vMerge/>
            <w:vAlign w:val="center"/>
          </w:tcPr>
          <w:p w14:paraId="72C5061C" w14:textId="77777777" w:rsidR="00CE0999" w:rsidRPr="00CE0999" w:rsidRDefault="00CE0999" w:rsidP="00CE0999">
            <w:pPr>
              <w:tabs>
                <w:tab w:val="left" w:pos="426"/>
              </w:tabs>
              <w:jc w:val="both"/>
              <w:rPr>
                <w:rFonts w:ascii="Tw Cen MT" w:eastAsia="Twentieth Century" w:hAnsi="Tw Cen MT" w:cs="Twentieth Century"/>
                <w:b/>
                <w:bCs/>
                <w:sz w:val="20"/>
                <w:szCs w:val="20"/>
              </w:rPr>
            </w:pPr>
          </w:p>
        </w:tc>
      </w:tr>
      <w:tr w:rsidR="00CE0999" w:rsidRPr="00CE0999" w14:paraId="244B1F48" w14:textId="77777777" w:rsidTr="00CE0999">
        <w:tc>
          <w:tcPr>
            <w:tcW w:w="810" w:type="dxa"/>
            <w:vAlign w:val="center"/>
          </w:tcPr>
          <w:p w14:paraId="090B9E74"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Warna</w:t>
            </w:r>
          </w:p>
        </w:tc>
        <w:tc>
          <w:tcPr>
            <w:tcW w:w="1073" w:type="dxa"/>
            <w:vAlign w:val="center"/>
          </w:tcPr>
          <w:p w14:paraId="1DCA886E"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3.12</w:t>
            </w:r>
          </w:p>
        </w:tc>
        <w:tc>
          <w:tcPr>
            <w:tcW w:w="652" w:type="dxa"/>
            <w:vAlign w:val="center"/>
          </w:tcPr>
          <w:p w14:paraId="7DE0B7F4"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4.00</w:t>
            </w:r>
          </w:p>
        </w:tc>
        <w:tc>
          <w:tcPr>
            <w:tcW w:w="652" w:type="dxa"/>
            <w:vAlign w:val="center"/>
          </w:tcPr>
          <w:p w14:paraId="30FDFD3C"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4.16</w:t>
            </w:r>
          </w:p>
        </w:tc>
        <w:tc>
          <w:tcPr>
            <w:tcW w:w="652" w:type="dxa"/>
            <w:vAlign w:val="center"/>
          </w:tcPr>
          <w:p w14:paraId="1AE8A85D"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3.96</w:t>
            </w:r>
          </w:p>
        </w:tc>
        <w:tc>
          <w:tcPr>
            <w:tcW w:w="751" w:type="dxa"/>
            <w:vAlign w:val="center"/>
          </w:tcPr>
          <w:p w14:paraId="6A8FA8C9"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.002</w:t>
            </w:r>
          </w:p>
        </w:tc>
      </w:tr>
      <w:tr w:rsidR="00CE0999" w:rsidRPr="00CE0999" w14:paraId="34D8399A" w14:textId="77777777" w:rsidTr="00CE0999">
        <w:tc>
          <w:tcPr>
            <w:tcW w:w="810" w:type="dxa"/>
            <w:vAlign w:val="center"/>
          </w:tcPr>
          <w:p w14:paraId="70FBD516"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Aroma</w:t>
            </w:r>
          </w:p>
        </w:tc>
        <w:tc>
          <w:tcPr>
            <w:tcW w:w="1073" w:type="dxa"/>
            <w:vAlign w:val="center"/>
          </w:tcPr>
          <w:p w14:paraId="082A9539"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3.64</w:t>
            </w:r>
          </w:p>
        </w:tc>
        <w:tc>
          <w:tcPr>
            <w:tcW w:w="652" w:type="dxa"/>
            <w:vAlign w:val="center"/>
          </w:tcPr>
          <w:p w14:paraId="64AB524B"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3.80</w:t>
            </w:r>
          </w:p>
        </w:tc>
        <w:tc>
          <w:tcPr>
            <w:tcW w:w="652" w:type="dxa"/>
            <w:vAlign w:val="center"/>
          </w:tcPr>
          <w:p w14:paraId="1B80F5FE"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4.08</w:t>
            </w:r>
          </w:p>
        </w:tc>
        <w:tc>
          <w:tcPr>
            <w:tcW w:w="652" w:type="dxa"/>
            <w:vAlign w:val="center"/>
          </w:tcPr>
          <w:p w14:paraId="3D69D695"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4.12</w:t>
            </w:r>
          </w:p>
        </w:tc>
        <w:tc>
          <w:tcPr>
            <w:tcW w:w="751" w:type="dxa"/>
            <w:vAlign w:val="center"/>
          </w:tcPr>
          <w:p w14:paraId="2059ECA5"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.133</w:t>
            </w:r>
          </w:p>
        </w:tc>
      </w:tr>
      <w:tr w:rsidR="00CE0999" w:rsidRPr="00CE0999" w14:paraId="122D7FA7" w14:textId="77777777" w:rsidTr="00CE0999">
        <w:tc>
          <w:tcPr>
            <w:tcW w:w="810" w:type="dxa"/>
            <w:vAlign w:val="center"/>
          </w:tcPr>
          <w:p w14:paraId="6626A39B" w14:textId="77777777" w:rsidR="00CE0999" w:rsidRPr="00CE0999" w:rsidRDefault="00CE0999" w:rsidP="00CE0999">
            <w:pPr>
              <w:tabs>
                <w:tab w:val="left" w:pos="426"/>
              </w:tabs>
              <w:jc w:val="both"/>
              <w:rPr>
                <w:rFonts w:ascii="Tw Cen MT" w:eastAsia="Twentieth Century" w:hAnsi="Tw Cen MT" w:cs="Twentieth Century"/>
                <w:b/>
                <w:bCs/>
                <w:sz w:val="20"/>
                <w:szCs w:val="20"/>
              </w:rPr>
            </w:pPr>
            <w:r w:rsidRPr="00CE0999">
              <w:rPr>
                <w:rFonts w:ascii="Tw Cen MT" w:eastAsia="Twentieth Century" w:hAnsi="Tw Cen MT" w:cs="Twentieth Century"/>
                <w:b/>
                <w:bCs/>
                <w:sz w:val="20"/>
                <w:szCs w:val="20"/>
              </w:rPr>
              <w:t>Rasa</w:t>
            </w:r>
          </w:p>
        </w:tc>
        <w:tc>
          <w:tcPr>
            <w:tcW w:w="1073" w:type="dxa"/>
            <w:vAlign w:val="center"/>
          </w:tcPr>
          <w:p w14:paraId="735F6944"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3.12</w:t>
            </w:r>
          </w:p>
        </w:tc>
        <w:tc>
          <w:tcPr>
            <w:tcW w:w="652" w:type="dxa"/>
            <w:vAlign w:val="center"/>
          </w:tcPr>
          <w:p w14:paraId="2E564E7D"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3.76</w:t>
            </w:r>
          </w:p>
        </w:tc>
        <w:tc>
          <w:tcPr>
            <w:tcW w:w="652" w:type="dxa"/>
            <w:vAlign w:val="center"/>
          </w:tcPr>
          <w:p w14:paraId="400DE3C2"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4.12</w:t>
            </w:r>
          </w:p>
        </w:tc>
        <w:tc>
          <w:tcPr>
            <w:tcW w:w="652" w:type="dxa"/>
            <w:vAlign w:val="center"/>
          </w:tcPr>
          <w:p w14:paraId="6FE754DA"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4.04</w:t>
            </w:r>
          </w:p>
        </w:tc>
        <w:tc>
          <w:tcPr>
            <w:tcW w:w="751" w:type="dxa"/>
            <w:vAlign w:val="center"/>
          </w:tcPr>
          <w:p w14:paraId="18AF250F"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.003</w:t>
            </w:r>
          </w:p>
        </w:tc>
      </w:tr>
      <w:tr w:rsidR="00CE0999" w:rsidRPr="00CE0999" w14:paraId="484B27A3" w14:textId="77777777" w:rsidTr="00CE0999">
        <w:tc>
          <w:tcPr>
            <w:tcW w:w="810" w:type="dxa"/>
            <w:vAlign w:val="center"/>
          </w:tcPr>
          <w:p w14:paraId="7686DCEA" w14:textId="77777777" w:rsidR="00CE0999" w:rsidRPr="00CE0999" w:rsidRDefault="00CE0999" w:rsidP="00CE0999">
            <w:pPr>
              <w:tabs>
                <w:tab w:val="left" w:pos="426"/>
              </w:tabs>
              <w:jc w:val="both"/>
              <w:rPr>
                <w:rFonts w:ascii="Tw Cen MT" w:eastAsia="Twentieth Century" w:hAnsi="Tw Cen MT" w:cs="Twentieth Century"/>
                <w:b/>
                <w:bCs/>
                <w:sz w:val="20"/>
                <w:szCs w:val="20"/>
              </w:rPr>
            </w:pPr>
            <w:proofErr w:type="spellStart"/>
            <w:r w:rsidRPr="00CE0999">
              <w:rPr>
                <w:rFonts w:ascii="Tw Cen MT" w:eastAsia="Twentieth Century" w:hAnsi="Tw Cen MT" w:cs="Twentieth Century"/>
                <w:b/>
                <w:bCs/>
                <w:sz w:val="20"/>
                <w:szCs w:val="20"/>
              </w:rPr>
              <w:t>Tekstur</w:t>
            </w:r>
            <w:proofErr w:type="spellEnd"/>
          </w:p>
        </w:tc>
        <w:tc>
          <w:tcPr>
            <w:tcW w:w="1073" w:type="dxa"/>
            <w:vAlign w:val="center"/>
          </w:tcPr>
          <w:p w14:paraId="2ED60681"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3.32</w:t>
            </w:r>
          </w:p>
        </w:tc>
        <w:tc>
          <w:tcPr>
            <w:tcW w:w="652" w:type="dxa"/>
            <w:vAlign w:val="center"/>
          </w:tcPr>
          <w:p w14:paraId="63C44253"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3.60</w:t>
            </w:r>
          </w:p>
        </w:tc>
        <w:tc>
          <w:tcPr>
            <w:tcW w:w="652" w:type="dxa"/>
            <w:vAlign w:val="center"/>
          </w:tcPr>
          <w:p w14:paraId="7B316495"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3.84</w:t>
            </w:r>
          </w:p>
        </w:tc>
        <w:tc>
          <w:tcPr>
            <w:tcW w:w="652" w:type="dxa"/>
            <w:vAlign w:val="center"/>
          </w:tcPr>
          <w:p w14:paraId="30ECA0B1"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3.57</w:t>
            </w:r>
          </w:p>
        </w:tc>
        <w:tc>
          <w:tcPr>
            <w:tcW w:w="751" w:type="dxa"/>
            <w:vAlign w:val="center"/>
          </w:tcPr>
          <w:p w14:paraId="00DD63D2" w14:textId="77777777" w:rsidR="00CE0999" w:rsidRPr="00CE0999" w:rsidRDefault="00CE0999" w:rsidP="00CE0999">
            <w:pPr>
              <w:tabs>
                <w:tab w:val="left" w:pos="426"/>
              </w:tabs>
              <w:jc w:val="both"/>
              <w:rPr>
                <w:rFonts w:ascii="Tw Cen MT" w:eastAsia="Twentieth Century" w:hAnsi="Tw Cen MT" w:cs="Twentieth Century"/>
                <w:sz w:val="20"/>
                <w:szCs w:val="20"/>
              </w:rPr>
            </w:pPr>
            <w:r w:rsidRPr="00CE0999">
              <w:rPr>
                <w:rFonts w:ascii="Tw Cen MT" w:eastAsia="Twentieth Century" w:hAnsi="Tw Cen MT" w:cs="Twentieth Century"/>
                <w:sz w:val="20"/>
                <w:szCs w:val="20"/>
              </w:rPr>
              <w:t>.353</w:t>
            </w:r>
          </w:p>
        </w:tc>
      </w:tr>
    </w:tbl>
    <w:p w14:paraId="47ADC3BE" w14:textId="397872D0" w:rsidR="00D64E43" w:rsidRDefault="00D64E43" w:rsidP="004721E3">
      <w:pPr>
        <w:tabs>
          <w:tab w:val="left" w:pos="426"/>
        </w:tabs>
        <w:spacing w:after="0" w:line="240" w:lineRule="auto"/>
        <w:jc w:val="both"/>
        <w:rPr>
          <w:rFonts w:ascii="Tw Cen MT" w:eastAsia="Twentieth Century" w:hAnsi="Tw Cen MT" w:cs="Twentieth Century"/>
          <w:sz w:val="24"/>
          <w:szCs w:val="24"/>
        </w:rPr>
      </w:pPr>
      <w:proofErr w:type="spellStart"/>
      <w:r>
        <w:rPr>
          <w:rFonts w:ascii="Tw Cen MT" w:eastAsia="Twentieth Century" w:hAnsi="Tw Cen MT" w:cs="Twentieth Century"/>
          <w:sz w:val="24"/>
          <w:szCs w:val="24"/>
        </w:rPr>
        <w:t>Berdasarkan</w:t>
      </w:r>
      <w:proofErr w:type="spellEnd"/>
      <w:r>
        <w:rPr>
          <w:rFonts w:ascii="Tw Cen MT" w:eastAsia="Twentieth Century" w:hAnsi="Tw Cen MT" w:cs="Twentieth Century"/>
          <w:sz w:val="24"/>
          <w:szCs w:val="24"/>
        </w:rPr>
        <w:t xml:space="preserve"> data </w:t>
      </w:r>
      <w:proofErr w:type="spellStart"/>
      <w:r>
        <w:rPr>
          <w:rFonts w:ascii="Tw Cen MT" w:eastAsia="Twentieth Century" w:hAnsi="Tw Cen MT" w:cs="Twentieth Century"/>
          <w:sz w:val="24"/>
          <w:szCs w:val="24"/>
        </w:rPr>
        <w:t>dari</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tabel</w:t>
      </w:r>
      <w:proofErr w:type="spellEnd"/>
      <w:r>
        <w:rPr>
          <w:rFonts w:ascii="Tw Cen MT" w:eastAsia="Twentieth Century" w:hAnsi="Tw Cen MT" w:cs="Twentieth Century"/>
          <w:sz w:val="24"/>
          <w:szCs w:val="24"/>
        </w:rPr>
        <w:t xml:space="preserve"> 2, </w:t>
      </w:r>
      <w:proofErr w:type="spellStart"/>
      <w:r w:rsidRPr="00D64E43">
        <w:rPr>
          <w:rFonts w:ascii="Tw Cen MT" w:eastAsia="Twentieth Century" w:hAnsi="Tw Cen MT" w:cs="Twentieth Century"/>
          <w:sz w:val="24"/>
          <w:szCs w:val="24"/>
        </w:rPr>
        <w:t>hasil</w:t>
      </w:r>
      <w:proofErr w:type="spellEnd"/>
      <w:r w:rsidRPr="00D64E43">
        <w:rPr>
          <w:rFonts w:ascii="Tw Cen MT" w:eastAsia="Twentieth Century" w:hAnsi="Tw Cen MT" w:cs="Twentieth Century"/>
          <w:sz w:val="24"/>
          <w:szCs w:val="24"/>
        </w:rPr>
        <w:t xml:space="preserve"> uji One Way </w:t>
      </w:r>
      <w:proofErr w:type="spellStart"/>
      <w:r w:rsidRPr="00D64E43">
        <w:rPr>
          <w:rFonts w:ascii="Tw Cen MT" w:eastAsia="Twentieth Century" w:hAnsi="Tw Cen MT" w:cs="Twentieth Century"/>
          <w:sz w:val="24"/>
          <w:szCs w:val="24"/>
        </w:rPr>
        <w:t>anova</w:t>
      </w:r>
      <w:proofErr w:type="spellEnd"/>
      <w:r w:rsidRPr="00D64E43">
        <w:rPr>
          <w:rFonts w:ascii="Tw Cen MT" w:eastAsia="Twentieth Century" w:hAnsi="Tw Cen MT" w:cs="Twentieth Century"/>
          <w:sz w:val="24"/>
          <w:szCs w:val="24"/>
        </w:rPr>
        <w:t xml:space="preserve"> pada </w:t>
      </w:r>
      <w:proofErr w:type="spellStart"/>
      <w:r w:rsidRPr="00D64E43">
        <w:rPr>
          <w:rFonts w:ascii="Tw Cen MT" w:eastAsia="Twentieth Century" w:hAnsi="Tw Cen MT" w:cs="Twentieth Century"/>
          <w:sz w:val="24"/>
          <w:szCs w:val="24"/>
        </w:rPr>
        <w:t>setiap</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perlakuan</w:t>
      </w:r>
      <w:proofErr w:type="spellEnd"/>
      <w:r w:rsidRPr="00D64E43">
        <w:rPr>
          <w:rFonts w:ascii="Tw Cen MT" w:eastAsia="Twentieth Century" w:hAnsi="Tw Cen MT" w:cs="Twentieth Century"/>
          <w:sz w:val="24"/>
          <w:szCs w:val="24"/>
        </w:rPr>
        <w:t xml:space="preserve"> </w:t>
      </w:r>
      <w:r>
        <w:rPr>
          <w:rFonts w:ascii="Tw Cen MT" w:eastAsia="Twentieth Century" w:hAnsi="Tw Cen MT" w:cs="Twentieth Century"/>
          <w:sz w:val="24"/>
          <w:szCs w:val="24"/>
        </w:rPr>
        <w:t xml:space="preserve">pada </w:t>
      </w:r>
      <w:proofErr w:type="spellStart"/>
      <w:r>
        <w:rPr>
          <w:rFonts w:ascii="Tw Cen MT" w:eastAsia="Twentieth Century" w:hAnsi="Tw Cen MT" w:cs="Twentieth Century"/>
          <w:sz w:val="24"/>
          <w:szCs w:val="24"/>
        </w:rPr>
        <w:t>sampel</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didapatkan</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hasil</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bahwa</w:t>
      </w:r>
      <w:proofErr w:type="spellEnd"/>
      <w:r w:rsidRPr="00D64E43">
        <w:rPr>
          <w:rFonts w:ascii="Tw Cen MT" w:eastAsia="Twentieth Century" w:hAnsi="Tw Cen MT" w:cs="Twentieth Century"/>
          <w:sz w:val="24"/>
          <w:szCs w:val="24"/>
        </w:rPr>
        <w:t xml:space="preserve"> parameter </w:t>
      </w:r>
      <w:proofErr w:type="spellStart"/>
      <w:r w:rsidRPr="00D64E43">
        <w:rPr>
          <w:rFonts w:ascii="Tw Cen MT" w:eastAsia="Twentieth Century" w:hAnsi="Tw Cen MT" w:cs="Twentieth Century"/>
          <w:sz w:val="24"/>
          <w:szCs w:val="24"/>
        </w:rPr>
        <w:t>warna</w:t>
      </w:r>
      <w:proofErr w:type="spellEnd"/>
      <w:r w:rsidRPr="00D64E43">
        <w:rPr>
          <w:rFonts w:ascii="Tw Cen MT" w:eastAsia="Twentieth Century" w:hAnsi="Tw Cen MT" w:cs="Twentieth Century"/>
          <w:sz w:val="24"/>
          <w:szCs w:val="24"/>
        </w:rPr>
        <w:t xml:space="preserve"> dan rasa </w:t>
      </w:r>
      <w:proofErr w:type="spellStart"/>
      <w:r w:rsidRPr="00D64E43">
        <w:rPr>
          <w:rFonts w:ascii="Tw Cen MT" w:eastAsia="Twentieth Century" w:hAnsi="Tw Cen MT" w:cs="Twentieth Century"/>
          <w:sz w:val="24"/>
          <w:szCs w:val="24"/>
        </w:rPr>
        <w:t>memiliki</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nilai</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signifikansi</w:t>
      </w:r>
      <w:proofErr w:type="spellEnd"/>
      <w:r w:rsidRPr="00D64E43">
        <w:rPr>
          <w:rFonts w:ascii="Tw Cen MT" w:eastAsia="Twentieth Century" w:hAnsi="Tw Cen MT" w:cs="Twentieth Century"/>
          <w:sz w:val="24"/>
          <w:szCs w:val="24"/>
        </w:rPr>
        <w:t xml:space="preserve"> masing-masing </w:t>
      </w:r>
      <w:proofErr w:type="spellStart"/>
      <w:r w:rsidRPr="00D64E43">
        <w:rPr>
          <w:rFonts w:ascii="Tw Cen MT" w:eastAsia="Twentieth Century" w:hAnsi="Tw Cen MT" w:cs="Twentieth Century"/>
          <w:sz w:val="24"/>
          <w:szCs w:val="24"/>
        </w:rPr>
        <w:t>sebesar</w:t>
      </w:r>
      <w:proofErr w:type="spellEnd"/>
      <w:r w:rsidRPr="00D64E43">
        <w:rPr>
          <w:rFonts w:ascii="Tw Cen MT" w:eastAsia="Twentieth Century" w:hAnsi="Tw Cen MT" w:cs="Twentieth Century"/>
          <w:sz w:val="24"/>
          <w:szCs w:val="24"/>
        </w:rPr>
        <w:t xml:space="preserve"> 0,002 dan 0,003, yang </w:t>
      </w:r>
      <w:proofErr w:type="spellStart"/>
      <w:r w:rsidRPr="00D64E43">
        <w:rPr>
          <w:rFonts w:ascii="Tw Cen MT" w:eastAsia="Twentieth Century" w:hAnsi="Tw Cen MT" w:cs="Twentieth Century"/>
          <w:sz w:val="24"/>
          <w:szCs w:val="24"/>
        </w:rPr>
        <w:t>berarti</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terdapat</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perbedaan</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nyata</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antar</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perlakuan</w:t>
      </w:r>
      <w:proofErr w:type="spellEnd"/>
      <w:r w:rsidRPr="00D64E43">
        <w:rPr>
          <w:rFonts w:ascii="Tw Cen MT" w:eastAsia="Twentieth Century" w:hAnsi="Tw Cen MT" w:cs="Twentieth Century"/>
          <w:sz w:val="24"/>
          <w:szCs w:val="24"/>
        </w:rPr>
        <w:t xml:space="preserve"> (p &lt; 0,05), </w:t>
      </w:r>
      <w:proofErr w:type="spellStart"/>
      <w:r w:rsidRPr="00D64E43">
        <w:rPr>
          <w:rFonts w:ascii="Tw Cen MT" w:eastAsia="Twentieth Century" w:hAnsi="Tw Cen MT" w:cs="Twentieth Century"/>
          <w:sz w:val="24"/>
          <w:szCs w:val="24"/>
        </w:rPr>
        <w:t>sedangkan</w:t>
      </w:r>
      <w:proofErr w:type="spellEnd"/>
      <w:r w:rsidRPr="00D64E43">
        <w:rPr>
          <w:rFonts w:ascii="Tw Cen MT" w:eastAsia="Twentieth Century" w:hAnsi="Tw Cen MT" w:cs="Twentieth Century"/>
          <w:sz w:val="24"/>
          <w:szCs w:val="24"/>
        </w:rPr>
        <w:t xml:space="preserve"> pada parameter aroma dan </w:t>
      </w:r>
      <w:proofErr w:type="spellStart"/>
      <w:r w:rsidRPr="00D64E43">
        <w:rPr>
          <w:rFonts w:ascii="Tw Cen MT" w:eastAsia="Twentieth Century" w:hAnsi="Tw Cen MT" w:cs="Twentieth Century"/>
          <w:sz w:val="24"/>
          <w:szCs w:val="24"/>
        </w:rPr>
        <w:t>tekstur</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memiliki</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nilai</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signifikansi</w:t>
      </w:r>
      <w:proofErr w:type="spellEnd"/>
      <w:r w:rsidRPr="00D64E43">
        <w:rPr>
          <w:rFonts w:ascii="Tw Cen MT" w:eastAsia="Twentieth Century" w:hAnsi="Tw Cen MT" w:cs="Twentieth Century"/>
          <w:sz w:val="24"/>
          <w:szCs w:val="24"/>
        </w:rPr>
        <w:t xml:space="preserve"> masing-masing </w:t>
      </w:r>
      <w:proofErr w:type="spellStart"/>
      <w:r w:rsidRPr="00D64E43">
        <w:rPr>
          <w:rFonts w:ascii="Tw Cen MT" w:eastAsia="Twentieth Century" w:hAnsi="Tw Cen MT" w:cs="Twentieth Century"/>
          <w:sz w:val="24"/>
          <w:szCs w:val="24"/>
        </w:rPr>
        <w:t>sebesar</w:t>
      </w:r>
      <w:proofErr w:type="spellEnd"/>
      <w:r w:rsidRPr="00D64E43">
        <w:rPr>
          <w:rFonts w:ascii="Tw Cen MT" w:eastAsia="Twentieth Century" w:hAnsi="Tw Cen MT" w:cs="Twentieth Century"/>
          <w:sz w:val="24"/>
          <w:szCs w:val="24"/>
        </w:rPr>
        <w:t xml:space="preserve"> 0,133 dan 0,353 (p &gt; 0,05), yang </w:t>
      </w:r>
      <w:proofErr w:type="spellStart"/>
      <w:r w:rsidRPr="00D64E43">
        <w:rPr>
          <w:rFonts w:ascii="Tw Cen MT" w:eastAsia="Twentieth Century" w:hAnsi="Tw Cen MT" w:cs="Twentieth Century"/>
          <w:sz w:val="24"/>
          <w:szCs w:val="24"/>
        </w:rPr>
        <w:t>menunjukkan</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bahwa</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tidak</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terdapat</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perbedaan</w:t>
      </w:r>
      <w:proofErr w:type="spellEnd"/>
      <w:r w:rsidRPr="00D64E43">
        <w:rPr>
          <w:rFonts w:ascii="Tw Cen MT" w:eastAsia="Twentieth Century" w:hAnsi="Tw Cen MT" w:cs="Twentieth Century"/>
          <w:sz w:val="24"/>
          <w:szCs w:val="24"/>
        </w:rPr>
        <w:t xml:space="preserve"> yang </w:t>
      </w:r>
      <w:proofErr w:type="spellStart"/>
      <w:r w:rsidRPr="00D64E43">
        <w:rPr>
          <w:rFonts w:ascii="Tw Cen MT" w:eastAsia="Twentieth Century" w:hAnsi="Tw Cen MT" w:cs="Twentieth Century"/>
          <w:sz w:val="24"/>
          <w:szCs w:val="24"/>
        </w:rPr>
        <w:t>nyata</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antar</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perlakuan</w:t>
      </w:r>
      <w:proofErr w:type="spellEnd"/>
      <w:r>
        <w:rPr>
          <w:rFonts w:ascii="Tw Cen MT" w:eastAsia="Twentieth Century" w:hAnsi="Tw Cen MT" w:cs="Twentieth Century"/>
          <w:sz w:val="24"/>
          <w:szCs w:val="24"/>
        </w:rPr>
        <w:t>.</w:t>
      </w:r>
    </w:p>
    <w:p w14:paraId="0D9361AC" w14:textId="04FA1CAB" w:rsidR="00D64E43" w:rsidRDefault="00D64E43" w:rsidP="004721E3">
      <w:pPr>
        <w:tabs>
          <w:tab w:val="left" w:pos="426"/>
        </w:tabs>
        <w:spacing w:after="0" w:line="240" w:lineRule="auto"/>
        <w:jc w:val="both"/>
        <w:rPr>
          <w:rFonts w:ascii="Tw Cen MT" w:eastAsia="Twentieth Century" w:hAnsi="Tw Cen MT" w:cs="Twentieth Century"/>
          <w:b/>
          <w:bCs/>
          <w:sz w:val="24"/>
          <w:szCs w:val="24"/>
        </w:rPr>
      </w:pPr>
      <w:r>
        <w:rPr>
          <w:rFonts w:ascii="Tw Cen MT" w:eastAsia="Twentieth Century" w:hAnsi="Tw Cen MT" w:cs="Twentieth Century"/>
          <w:b/>
          <w:bCs/>
          <w:sz w:val="24"/>
          <w:szCs w:val="24"/>
        </w:rPr>
        <w:t xml:space="preserve">Warna </w:t>
      </w:r>
    </w:p>
    <w:p w14:paraId="1C063B67" w14:textId="00958BA1" w:rsidR="00D64E43" w:rsidRDefault="00D64E43" w:rsidP="00D64E43">
      <w:pPr>
        <w:tabs>
          <w:tab w:val="left" w:pos="426"/>
        </w:tabs>
        <w:spacing w:after="0" w:line="240" w:lineRule="auto"/>
        <w:jc w:val="both"/>
        <w:rPr>
          <w:rFonts w:ascii="Tw Cen MT" w:eastAsia="Twentieth Century" w:hAnsi="Tw Cen MT" w:cs="Twentieth Century"/>
          <w:sz w:val="24"/>
          <w:szCs w:val="24"/>
        </w:rPr>
      </w:pPr>
      <w:r w:rsidRPr="00D64E43">
        <w:rPr>
          <w:rFonts w:ascii="Tw Cen MT" w:eastAsia="Twentieth Century" w:hAnsi="Tw Cen MT" w:cs="Twentieth Century"/>
          <w:sz w:val="24"/>
          <w:szCs w:val="24"/>
        </w:rPr>
        <w:t xml:space="preserve">Tingkat </w:t>
      </w:r>
      <w:proofErr w:type="spellStart"/>
      <w:r w:rsidRPr="00D64E43">
        <w:rPr>
          <w:rFonts w:ascii="Tw Cen MT" w:eastAsia="Twentieth Century" w:hAnsi="Tw Cen MT" w:cs="Twentieth Century"/>
          <w:sz w:val="24"/>
          <w:szCs w:val="24"/>
        </w:rPr>
        <w:t>kesukaan</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penelis</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terhadap</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warna</w:t>
      </w:r>
      <w:proofErr w:type="spellEnd"/>
      <w:r w:rsidRPr="00D64E43">
        <w:rPr>
          <w:rFonts w:ascii="Tw Cen MT" w:eastAsia="Twentieth Century" w:hAnsi="Tw Cen MT" w:cs="Twentieth Century"/>
          <w:sz w:val="24"/>
          <w:szCs w:val="24"/>
        </w:rPr>
        <w:t xml:space="preserve"> c</w:t>
      </w:r>
      <w:r w:rsidRPr="00D64E43">
        <w:rPr>
          <w:rFonts w:ascii="Tw Cen MT" w:eastAsia="Twentieth Century" w:hAnsi="Tw Cen MT" w:cs="Twentieth Century"/>
          <w:i/>
          <w:iCs/>
          <w:sz w:val="24"/>
          <w:szCs w:val="24"/>
        </w:rPr>
        <w:t>hurros</w:t>
      </w:r>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dapat</w:t>
      </w:r>
      <w:proofErr w:type="spellEnd"/>
      <w:r w:rsidRPr="00D64E43">
        <w:rPr>
          <w:rFonts w:ascii="Tw Cen MT" w:eastAsia="Twentieth Century" w:hAnsi="Tw Cen MT" w:cs="Twentieth Century"/>
          <w:sz w:val="24"/>
          <w:szCs w:val="24"/>
        </w:rPr>
        <w:t xml:space="preserve"> </w:t>
      </w:r>
      <w:proofErr w:type="spellStart"/>
      <w:r w:rsidRPr="00D64E43">
        <w:rPr>
          <w:rFonts w:ascii="Tw Cen MT" w:eastAsia="Twentieth Century" w:hAnsi="Tw Cen MT" w:cs="Twentieth Century"/>
          <w:sz w:val="24"/>
          <w:szCs w:val="24"/>
        </w:rPr>
        <w:t>dilihat</w:t>
      </w:r>
      <w:proofErr w:type="spellEnd"/>
      <w:r w:rsidRPr="00D64E43">
        <w:rPr>
          <w:rFonts w:ascii="Tw Cen MT" w:eastAsia="Twentieth Century" w:hAnsi="Tw Cen MT" w:cs="Twentieth Century"/>
          <w:sz w:val="24"/>
          <w:szCs w:val="24"/>
        </w:rPr>
        <w:t xml:space="preserve"> pada </w:t>
      </w:r>
      <w:proofErr w:type="spellStart"/>
      <w:r w:rsidRPr="00D64E43">
        <w:rPr>
          <w:rFonts w:ascii="Tw Cen MT" w:eastAsia="Twentieth Century" w:hAnsi="Tw Cen MT" w:cs="Twentieth Century"/>
          <w:sz w:val="24"/>
          <w:szCs w:val="24"/>
        </w:rPr>
        <w:t>gambar</w:t>
      </w:r>
      <w:proofErr w:type="spellEnd"/>
      <w:r>
        <w:rPr>
          <w:rFonts w:ascii="Tw Cen MT" w:eastAsia="Twentieth Century" w:hAnsi="Tw Cen MT" w:cs="Twentieth Century"/>
          <w:sz w:val="24"/>
          <w:szCs w:val="24"/>
        </w:rPr>
        <w:t xml:space="preserve"> 1.</w:t>
      </w:r>
    </w:p>
    <w:p w14:paraId="7E895AF2" w14:textId="58CB9ADB" w:rsidR="00D64E43" w:rsidRDefault="00D64E43" w:rsidP="00D64E43">
      <w:pPr>
        <w:tabs>
          <w:tab w:val="left" w:pos="426"/>
        </w:tabs>
        <w:spacing w:after="0" w:line="240" w:lineRule="auto"/>
        <w:jc w:val="center"/>
        <w:rPr>
          <w:rFonts w:ascii="Tw Cen MT" w:eastAsia="Twentieth Century" w:hAnsi="Tw Cen MT" w:cs="Twentieth Century"/>
          <w:sz w:val="24"/>
          <w:szCs w:val="24"/>
        </w:rPr>
      </w:pPr>
      <w:r>
        <w:rPr>
          <w:rFonts w:asciiTheme="majorBidi" w:hAnsiTheme="majorBidi" w:cstheme="majorBidi"/>
          <w:noProof/>
          <w:sz w:val="24"/>
          <w:szCs w:val="24"/>
        </w:rPr>
        <w:drawing>
          <wp:inline distT="0" distB="0" distL="0" distR="0" wp14:anchorId="1600B4B4" wp14:editId="34211B82">
            <wp:extent cx="2711303" cy="1935125"/>
            <wp:effectExtent l="0" t="0" r="13335" b="8255"/>
            <wp:docPr id="2014175962"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24A256" w14:textId="028F9C3F" w:rsidR="00D64E43" w:rsidRPr="00D64E43" w:rsidRDefault="00D64E43" w:rsidP="00FB485C">
      <w:pPr>
        <w:tabs>
          <w:tab w:val="left" w:pos="426"/>
        </w:tabs>
        <w:spacing w:after="0" w:line="240" w:lineRule="auto"/>
        <w:ind w:left="540" w:right="355"/>
        <w:jc w:val="center"/>
        <w:rPr>
          <w:rFonts w:ascii="Tw Cen MT" w:eastAsia="Twentieth Century" w:hAnsi="Tw Cen MT" w:cs="Twentieth Century"/>
          <w:sz w:val="20"/>
          <w:szCs w:val="20"/>
        </w:rPr>
      </w:pPr>
      <w:r w:rsidRPr="00D64E43">
        <w:rPr>
          <w:rFonts w:ascii="Tw Cen MT" w:eastAsia="Twentieth Century" w:hAnsi="Tw Cen MT" w:cs="Twentieth Century"/>
          <w:sz w:val="20"/>
          <w:szCs w:val="20"/>
        </w:rPr>
        <w:t xml:space="preserve">Gambar 1. </w:t>
      </w:r>
      <w:r w:rsidRPr="00D64E43">
        <w:rPr>
          <w:rFonts w:ascii="Tw Cen MT" w:eastAsia="Twentieth Century" w:hAnsi="Tw Cen MT" w:cs="Twentieth Century"/>
          <w:sz w:val="20"/>
          <w:szCs w:val="20"/>
        </w:rPr>
        <w:t xml:space="preserve">Tingkat </w:t>
      </w:r>
      <w:proofErr w:type="spellStart"/>
      <w:r w:rsidRPr="00D64E43">
        <w:rPr>
          <w:rFonts w:ascii="Tw Cen MT" w:eastAsia="Twentieth Century" w:hAnsi="Tw Cen MT" w:cs="Twentieth Century"/>
          <w:sz w:val="20"/>
          <w:szCs w:val="20"/>
        </w:rPr>
        <w:t>Kesukaan</w:t>
      </w:r>
      <w:proofErr w:type="spellEnd"/>
      <w:r w:rsidRPr="00D64E43">
        <w:rPr>
          <w:rFonts w:ascii="Tw Cen MT" w:eastAsia="Twentieth Century" w:hAnsi="Tw Cen MT" w:cs="Twentieth Century"/>
          <w:sz w:val="20"/>
          <w:szCs w:val="20"/>
        </w:rPr>
        <w:t xml:space="preserve"> </w:t>
      </w:r>
      <w:proofErr w:type="spellStart"/>
      <w:r w:rsidRPr="00D64E43">
        <w:rPr>
          <w:rFonts w:ascii="Tw Cen MT" w:eastAsia="Twentieth Century" w:hAnsi="Tw Cen MT" w:cs="Twentieth Century"/>
          <w:sz w:val="20"/>
          <w:szCs w:val="20"/>
        </w:rPr>
        <w:t>Penelis</w:t>
      </w:r>
      <w:proofErr w:type="spellEnd"/>
      <w:r w:rsidRPr="00D64E43">
        <w:rPr>
          <w:rFonts w:ascii="Tw Cen MT" w:eastAsia="Twentieth Century" w:hAnsi="Tw Cen MT" w:cs="Twentieth Century"/>
          <w:sz w:val="20"/>
          <w:szCs w:val="20"/>
        </w:rPr>
        <w:t xml:space="preserve"> </w:t>
      </w:r>
      <w:proofErr w:type="spellStart"/>
      <w:r w:rsidRPr="00D64E43">
        <w:rPr>
          <w:rFonts w:ascii="Tw Cen MT" w:eastAsia="Twentieth Century" w:hAnsi="Tw Cen MT" w:cs="Twentieth Century"/>
          <w:sz w:val="20"/>
          <w:szCs w:val="20"/>
        </w:rPr>
        <w:t>terhadap</w:t>
      </w:r>
      <w:proofErr w:type="spellEnd"/>
      <w:r w:rsidRPr="00D64E43">
        <w:rPr>
          <w:rFonts w:ascii="Tw Cen MT" w:eastAsia="Twentieth Century" w:hAnsi="Tw Cen MT" w:cs="Twentieth Century"/>
          <w:sz w:val="20"/>
          <w:szCs w:val="20"/>
        </w:rPr>
        <w:t xml:space="preserve"> Warna Churros</w:t>
      </w:r>
    </w:p>
    <w:p w14:paraId="6AD3D263" w14:textId="56C4A593" w:rsidR="00FB485C" w:rsidRDefault="00FB485C" w:rsidP="00D64E43">
      <w:pPr>
        <w:tabs>
          <w:tab w:val="left" w:pos="426"/>
        </w:tabs>
        <w:spacing w:after="0" w:line="240" w:lineRule="auto"/>
        <w:jc w:val="both"/>
        <w:rPr>
          <w:rFonts w:ascii="Tw Cen MT" w:eastAsia="Twentieth Century" w:hAnsi="Tw Cen MT" w:cs="Twentieth Century"/>
          <w:sz w:val="24"/>
          <w:szCs w:val="24"/>
        </w:rPr>
      </w:pPr>
      <w:proofErr w:type="spellStart"/>
      <w:r w:rsidRPr="00FB485C">
        <w:rPr>
          <w:rFonts w:ascii="Tw Cen MT" w:eastAsia="Twentieth Century" w:hAnsi="Tw Cen MT" w:cs="Twentieth Century"/>
          <w:sz w:val="24"/>
          <w:szCs w:val="24"/>
        </w:rPr>
        <w:t>Berdasarkan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gambar</w:t>
      </w:r>
      <w:proofErr w:type="spellEnd"/>
      <w:r w:rsidRPr="00FB485C">
        <w:rPr>
          <w:rFonts w:ascii="Tw Cen MT" w:eastAsia="Twentieth Century" w:hAnsi="Tw Cen MT" w:cs="Twentieth Century"/>
          <w:sz w:val="24"/>
          <w:szCs w:val="24"/>
        </w:rPr>
        <w:t xml:space="preserve"> </w:t>
      </w:r>
      <w:r>
        <w:rPr>
          <w:rFonts w:ascii="Tw Cen MT" w:eastAsia="Twentieth Century" w:hAnsi="Tw Cen MT" w:cs="Twentieth Century"/>
          <w:sz w:val="24"/>
          <w:szCs w:val="24"/>
        </w:rPr>
        <w:t>1,</w:t>
      </w:r>
      <w:r w:rsidRPr="00FB485C">
        <w:rPr>
          <w:rFonts w:ascii="Tw Cen MT" w:eastAsia="Twentieth Century" w:hAnsi="Tw Cen MT" w:cs="Twentieth Century"/>
          <w:sz w:val="24"/>
          <w:szCs w:val="24"/>
        </w:rPr>
        <w:t xml:space="preserve"> rata-rata t</w:t>
      </w:r>
      <w:proofErr w:type="spellStart"/>
      <w:r w:rsidRPr="00FB485C">
        <w:rPr>
          <w:rFonts w:ascii="Tw Cen MT" w:eastAsia="Twentieth Century" w:hAnsi="Tw Cen MT" w:cs="Twentieth Century"/>
          <w:sz w:val="24"/>
          <w:szCs w:val="24"/>
        </w:rPr>
        <w:t>ingkat</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kesukaan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penelis</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terhadap</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warna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dengan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nilai</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terendah</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skor</w:t>
      </w:r>
      <w:proofErr w:type="spellEnd"/>
      <w:r w:rsidRPr="00FB485C">
        <w:rPr>
          <w:rFonts w:ascii="Tw Cen MT" w:eastAsia="Twentieth Century" w:hAnsi="Tw Cen MT" w:cs="Twentieth Century"/>
          <w:sz w:val="24"/>
          <w:szCs w:val="24"/>
        </w:rPr>
        <w:t xml:space="preserve"> 3,12 (</w:t>
      </w:r>
      <w:proofErr w:type="spellStart"/>
      <w:r w:rsidRPr="00FB485C">
        <w:rPr>
          <w:rFonts w:ascii="Tw Cen MT" w:eastAsia="Twentieth Century" w:hAnsi="Tw Cen MT" w:cs="Twentieth Century"/>
          <w:sz w:val="24"/>
          <w:szCs w:val="24"/>
        </w:rPr>
        <w:t>agak</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suka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yaitu</w:t>
      </w:r>
      <w:proofErr w:type="spellEnd"/>
      <w:r w:rsidRPr="00FB485C">
        <w:rPr>
          <w:rFonts w:ascii="Tw Cen MT" w:eastAsia="Twentieth Century" w:hAnsi="Tw Cen MT" w:cs="Twentieth Century"/>
          <w:sz w:val="24"/>
          <w:szCs w:val="24"/>
        </w:rPr>
        <w:t xml:space="preserve"> pada </w:t>
      </w:r>
      <w:proofErr w:type="spellStart"/>
      <w:r w:rsidRPr="00FB485C">
        <w:rPr>
          <w:rFonts w:ascii="Tw Cen MT" w:eastAsia="Twentieth Century" w:hAnsi="Tw Cen MT" w:cs="Twentieth Century"/>
          <w:sz w:val="24"/>
          <w:szCs w:val="24"/>
        </w:rPr>
        <w:t>sampel</w:t>
      </w:r>
      <w:proofErr w:type="spellEnd"/>
      <w:r w:rsidRPr="00FB485C">
        <w:rPr>
          <w:rFonts w:ascii="Tw Cen MT" w:eastAsia="Twentieth Century" w:hAnsi="Tw Cen MT" w:cs="Twentieth Century"/>
          <w:sz w:val="24"/>
          <w:szCs w:val="24"/>
        </w:rPr>
        <w:t xml:space="preserve"> P0 (</w:t>
      </w:r>
      <w:proofErr w:type="spellStart"/>
      <w:r w:rsidRPr="00FB485C">
        <w:rPr>
          <w:rFonts w:ascii="Tw Cen MT" w:eastAsia="Twentieth Century" w:hAnsi="Tw Cen MT" w:cs="Twentieth Century"/>
          <w:sz w:val="24"/>
          <w:szCs w:val="24"/>
        </w:rPr>
        <w:t>kontrol</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sedangkan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nilai</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tingkat</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kesukaan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tertinggi</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skor</w:t>
      </w:r>
      <w:proofErr w:type="spellEnd"/>
      <w:r w:rsidRPr="00FB485C">
        <w:rPr>
          <w:rFonts w:ascii="Tw Cen MT" w:eastAsia="Twentieth Century" w:hAnsi="Tw Cen MT" w:cs="Twentieth Century"/>
          <w:sz w:val="24"/>
          <w:szCs w:val="24"/>
        </w:rPr>
        <w:t xml:space="preserve"> 4,16 (</w:t>
      </w:r>
      <w:proofErr w:type="spellStart"/>
      <w:r w:rsidRPr="00FB485C">
        <w:rPr>
          <w:rFonts w:ascii="Tw Cen MT" w:eastAsia="Twentieth Century" w:hAnsi="Tw Cen MT" w:cs="Twentieth Century"/>
          <w:sz w:val="24"/>
          <w:szCs w:val="24"/>
        </w:rPr>
        <w:t>suka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ialah</w:t>
      </w:r>
      <w:proofErr w:type="spellEnd"/>
      <w:r w:rsidRPr="00FB485C">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sampel</w:t>
      </w:r>
      <w:proofErr w:type="spellEnd"/>
      <w:r w:rsidRPr="00FB485C">
        <w:rPr>
          <w:rFonts w:ascii="Tw Cen MT" w:eastAsia="Twentieth Century" w:hAnsi="Tw Cen MT" w:cs="Twentieth Century"/>
          <w:sz w:val="24"/>
          <w:szCs w:val="24"/>
        </w:rPr>
        <w:t xml:space="preserve"> P2</w:t>
      </w:r>
      <w:r>
        <w:rPr>
          <w:rFonts w:ascii="Tw Cen MT" w:eastAsia="Twentieth Century" w:hAnsi="Tw Cen MT" w:cs="Twentieth Century"/>
          <w:sz w:val="24"/>
          <w:szCs w:val="24"/>
        </w:rPr>
        <w:t xml:space="preserve">. </w:t>
      </w:r>
    </w:p>
    <w:p w14:paraId="257193BC" w14:textId="698D3FC2" w:rsidR="00D64E43" w:rsidRDefault="00FB485C" w:rsidP="00D64E43">
      <w:pPr>
        <w:tabs>
          <w:tab w:val="left" w:pos="426"/>
        </w:tabs>
        <w:spacing w:after="0" w:line="240" w:lineRule="auto"/>
        <w:jc w:val="both"/>
        <w:rPr>
          <w:rFonts w:ascii="Tw Cen MT" w:eastAsia="Twentieth Century" w:hAnsi="Tw Cen MT" w:cs="Twentieth Century"/>
          <w:sz w:val="24"/>
          <w:szCs w:val="24"/>
        </w:rPr>
      </w:pPr>
      <w:r w:rsidRPr="00FB485C">
        <w:rPr>
          <w:rFonts w:ascii="Tw Cen MT" w:eastAsia="Twentieth Century" w:hAnsi="Tw Cen MT" w:cs="Twentieth Century"/>
          <w:sz w:val="24"/>
          <w:szCs w:val="24"/>
        </w:rPr>
        <w:t xml:space="preserve">Hasil </w:t>
      </w:r>
      <w:proofErr w:type="spellStart"/>
      <w:r w:rsidRPr="00FB485C">
        <w:rPr>
          <w:rFonts w:ascii="Tw Cen MT" w:eastAsia="Twentieth Century" w:hAnsi="Tw Cen MT" w:cs="Twentieth Century"/>
          <w:sz w:val="24"/>
          <w:szCs w:val="24"/>
        </w:rPr>
        <w:t>ini</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menunjukkan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bahwa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panelis</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lebih</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menyukai</w:t>
      </w:r>
      <w:proofErr w:type="spellEnd"/>
      <w:r w:rsidRPr="00FB485C">
        <w:rPr>
          <w:rFonts w:ascii="Tw Cen MT" w:eastAsia="Twentieth Century" w:hAnsi="Tw Cen MT" w:cs="Twentieth Century"/>
          <w:sz w:val="24"/>
          <w:szCs w:val="24"/>
        </w:rPr>
        <w:t xml:space="preserve"> churros </w:t>
      </w:r>
      <w:proofErr w:type="spellStart"/>
      <w:r w:rsidRPr="00FB485C">
        <w:rPr>
          <w:rFonts w:ascii="Tw Cen MT" w:eastAsia="Twentieth Century" w:hAnsi="Tw Cen MT" w:cs="Twentieth Century"/>
          <w:sz w:val="24"/>
          <w:szCs w:val="24"/>
        </w:rPr>
        <w:t>dengan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warna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kekuningan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hingga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oranye</w:t>
      </w:r>
      <w:proofErr w:type="spellEnd"/>
      <w:r w:rsidRPr="00FB485C">
        <w:rPr>
          <w:rFonts w:ascii="Tw Cen MT" w:eastAsia="Twentieth Century" w:hAnsi="Tw Cen MT" w:cs="Twentieth Century"/>
          <w:sz w:val="24"/>
          <w:szCs w:val="24"/>
        </w:rPr>
        <w:t xml:space="preserve"> pada churros </w:t>
      </w:r>
      <w:proofErr w:type="spellStart"/>
      <w:r w:rsidRPr="00FB485C">
        <w:rPr>
          <w:rFonts w:ascii="Tw Cen MT" w:eastAsia="Twentieth Century" w:hAnsi="Tw Cen MT" w:cs="Twentieth Century"/>
          <w:sz w:val="24"/>
          <w:szCs w:val="24"/>
        </w:rPr>
        <w:t>perlakuan</w:t>
      </w:r>
      <w:proofErr w:type="spellEnd"/>
      <w:r w:rsidRPr="00FB485C">
        <w:rPr>
          <w:rFonts w:ascii="Tw Cen MT" w:eastAsia="Twentieth Century" w:hAnsi="Tw Cen MT" w:cs="Twentieth Century"/>
          <w:sz w:val="24"/>
          <w:szCs w:val="24"/>
        </w:rPr>
        <w:t xml:space="preserve"> P1 P2 </w:t>
      </w:r>
      <w:r w:rsidRPr="00FB485C">
        <w:rPr>
          <w:rFonts w:ascii="Tw Cen MT" w:eastAsia="Twentieth Century" w:hAnsi="Tw Cen MT" w:cs="Twentieth Century"/>
          <w:sz w:val="24"/>
          <w:szCs w:val="24"/>
        </w:rPr>
        <w:lastRenderedPageBreak/>
        <w:t xml:space="preserve">P3, </w:t>
      </w:r>
      <w:proofErr w:type="spellStart"/>
      <w:r w:rsidRPr="00FB485C">
        <w:rPr>
          <w:rFonts w:ascii="Tw Cen MT" w:eastAsia="Twentieth Century" w:hAnsi="Tw Cen MT" w:cs="Twentieth Century"/>
          <w:sz w:val="24"/>
          <w:szCs w:val="24"/>
        </w:rPr>
        <w:t>dibandingkan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dengan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warna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putih</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kekuningan</w:t>
      </w:r>
      <w:proofErr w:type="spellEnd"/>
      <w:r w:rsidRPr="00FB485C">
        <w:rPr>
          <w:rFonts w:ascii="Tw Cen MT" w:eastAsia="Twentieth Century" w:hAnsi="Tw Cen MT" w:cs="Twentieth Century"/>
          <w:sz w:val="24"/>
          <w:szCs w:val="24"/>
        </w:rPr>
        <w:t xml:space="preserve"> pada churros </w:t>
      </w:r>
      <w:proofErr w:type="spellStart"/>
      <w:r w:rsidRPr="00FB485C">
        <w:rPr>
          <w:rFonts w:ascii="Tw Cen MT" w:eastAsia="Twentieth Century" w:hAnsi="Tw Cen MT" w:cs="Twentieth Century"/>
          <w:sz w:val="24"/>
          <w:szCs w:val="24"/>
        </w:rPr>
        <w:t>kontrol</w:t>
      </w:r>
      <w:proofErr w:type="spellEnd"/>
      <w:r w:rsidRPr="00FB485C">
        <w:rPr>
          <w:rFonts w:ascii="Tw Cen MT" w:eastAsia="Twentieth Century" w:hAnsi="Tw Cen MT" w:cs="Twentieth Century"/>
          <w:sz w:val="24"/>
          <w:szCs w:val="24"/>
        </w:rPr>
        <w:t>.</w:t>
      </w:r>
    </w:p>
    <w:p w14:paraId="33053475" w14:textId="62C206C5" w:rsidR="002D03B7" w:rsidRDefault="002D03B7" w:rsidP="00D64E43">
      <w:pPr>
        <w:tabs>
          <w:tab w:val="left" w:pos="426"/>
        </w:tabs>
        <w:spacing w:after="0" w:line="240" w:lineRule="auto"/>
        <w:jc w:val="both"/>
        <w:rPr>
          <w:rFonts w:ascii="Tw Cen MT" w:eastAsia="Twentieth Century" w:hAnsi="Tw Cen MT" w:cs="Twentieth Century"/>
          <w:sz w:val="24"/>
          <w:szCs w:val="24"/>
        </w:rPr>
      </w:pPr>
      <w:r w:rsidRPr="002D03B7">
        <w:rPr>
          <w:rFonts w:ascii="Tw Cen MT" w:eastAsia="Twentieth Century" w:hAnsi="Tw Cen MT" w:cs="Twentieth Century"/>
          <w:sz w:val="24"/>
          <w:szCs w:val="24"/>
        </w:rPr>
        <w:t xml:space="preserve">Warna </w:t>
      </w:r>
      <w:proofErr w:type="spellStart"/>
      <w:r w:rsidRPr="002D03B7">
        <w:rPr>
          <w:rFonts w:ascii="Tw Cen MT" w:eastAsia="Twentieth Century" w:hAnsi="Tw Cen MT" w:cs="Twentieth Century"/>
          <w:sz w:val="24"/>
          <w:szCs w:val="24"/>
        </w:rPr>
        <w:t>kuning</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berasal</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dari</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kandungan</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karoten</w:t>
      </w:r>
      <w:proofErr w:type="spellEnd"/>
      <w:r w:rsidRPr="002D03B7">
        <w:rPr>
          <w:rFonts w:ascii="Tw Cen MT" w:eastAsia="Twentieth Century" w:hAnsi="Tw Cen MT" w:cs="Twentieth Century"/>
          <w:sz w:val="24"/>
          <w:szCs w:val="24"/>
        </w:rPr>
        <w:t xml:space="preserve"> yang </w:t>
      </w:r>
      <w:proofErr w:type="spellStart"/>
      <w:r w:rsidRPr="002D03B7">
        <w:rPr>
          <w:rFonts w:ascii="Tw Cen MT" w:eastAsia="Twentieth Century" w:hAnsi="Tw Cen MT" w:cs="Twentieth Century"/>
          <w:sz w:val="24"/>
          <w:szCs w:val="24"/>
        </w:rPr>
        <w:t>terdapat</w:t>
      </w:r>
      <w:proofErr w:type="spellEnd"/>
      <w:r w:rsidRPr="002D03B7">
        <w:rPr>
          <w:rFonts w:ascii="Tw Cen MT" w:eastAsia="Twentieth Century" w:hAnsi="Tw Cen MT" w:cs="Twentieth Century"/>
          <w:sz w:val="24"/>
          <w:szCs w:val="24"/>
        </w:rPr>
        <w:t xml:space="preserve"> pada </w:t>
      </w:r>
      <w:proofErr w:type="spellStart"/>
      <w:r w:rsidRPr="002D03B7">
        <w:rPr>
          <w:rFonts w:ascii="Tw Cen MT" w:eastAsia="Twentieth Century" w:hAnsi="Tw Cen MT" w:cs="Twentieth Century"/>
          <w:sz w:val="24"/>
          <w:szCs w:val="24"/>
        </w:rPr>
        <w:t>labu</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kuning</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Karoten</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dapat</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berfungsi</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sebagai</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prekursor</w:t>
      </w:r>
      <w:proofErr w:type="spellEnd"/>
      <w:r w:rsidRPr="002D03B7">
        <w:rPr>
          <w:rFonts w:ascii="Tw Cen MT" w:eastAsia="Twentieth Century" w:hAnsi="Tw Cen MT" w:cs="Twentieth Century"/>
          <w:sz w:val="24"/>
          <w:szCs w:val="24"/>
        </w:rPr>
        <w:t xml:space="preserve"> </w:t>
      </w:r>
      <w:proofErr w:type="spellStart"/>
      <w:r w:rsidRPr="002D03B7">
        <w:rPr>
          <w:rFonts w:ascii="Tw Cen MT" w:eastAsia="Twentieth Century" w:hAnsi="Tw Cen MT" w:cs="Twentieth Century"/>
          <w:sz w:val="24"/>
          <w:szCs w:val="24"/>
        </w:rPr>
        <w:t>dalam</w:t>
      </w:r>
      <w:proofErr w:type="spellEnd"/>
      <w:r w:rsidRPr="002D03B7">
        <w:rPr>
          <w:rFonts w:ascii="Tw Cen MT" w:eastAsia="Twentieth Century" w:hAnsi="Tw Cen MT" w:cs="Twentieth Century"/>
          <w:sz w:val="24"/>
          <w:szCs w:val="24"/>
        </w:rPr>
        <w:t xml:space="preserve"> vitamin A dan </w:t>
      </w:r>
      <w:proofErr w:type="spellStart"/>
      <w:r w:rsidRPr="002D03B7">
        <w:rPr>
          <w:rFonts w:ascii="Tw Cen MT" w:eastAsia="Twentieth Century" w:hAnsi="Tw Cen MT" w:cs="Twentieth Century"/>
          <w:sz w:val="24"/>
          <w:szCs w:val="24"/>
        </w:rPr>
        <w:t>antioksidan</w:t>
      </w:r>
      <w:proofErr w:type="spellEnd"/>
      <w:r w:rsidR="00FC79B4">
        <w:rPr>
          <w:rFonts w:ascii="Tw Cen MT" w:eastAsia="Twentieth Century" w:hAnsi="Tw Cen MT" w:cs="Twentieth Century"/>
          <w:sz w:val="24"/>
          <w:szCs w:val="24"/>
        </w:rPr>
        <w:t xml:space="preserve"> </w:t>
      </w:r>
      <w:r w:rsidR="00FC79B4">
        <w:rPr>
          <w:rFonts w:ascii="Tw Cen MT" w:eastAsia="Twentieth Century" w:hAnsi="Tw Cen MT" w:cs="Twentieth Century"/>
          <w:sz w:val="24"/>
          <w:szCs w:val="24"/>
        </w:rPr>
        <w:fldChar w:fldCharType="begin" w:fldLock="1"/>
      </w:r>
      <w:r w:rsidR="00FC79B4">
        <w:rPr>
          <w:rFonts w:ascii="Tw Cen MT" w:eastAsia="Twentieth Century" w:hAnsi="Tw Cen MT" w:cs="Twentieth Century"/>
          <w:sz w:val="24"/>
          <w:szCs w:val="24"/>
        </w:rPr>
        <w:instrText>ADDIN CSL_CITATION {"citationItems":[{"id":"ITEM-1","itemData":{"author":[{"dropping-particle":"","family":"Azis","given":"Israeny Novita","non-dropping-particle":"","parse-names":false,"suffix":""}],"id":"ITEM-1","issued":{"date-parts":[["2022"]]},"title":"Pengaruh Penambahan Labu Kuning (Cucurbita Moschata Duch.) Dengan Kombinasi Sari Kulit Buah Naga (Hylocereus Polyrhizus) Sebagai Bahan Utama Pembuatan Selai","type":"article-journal"},"uris":["http://www.mendeley.com/documents/?uuid=c3c45315-cb22-4260-a409-5eff158cea94"]}],"mendeley":{"formattedCitation":"[12]","plainTextFormattedCitation":"[12]","previouslyFormattedCitation":"[12]"},"properties":{"noteIndex":0},"schema":"https://github.com/citation-style-language/schema/raw/master/csl-citation.json"}</w:instrText>
      </w:r>
      <w:r w:rsidR="00FC79B4">
        <w:rPr>
          <w:rFonts w:ascii="Tw Cen MT" w:eastAsia="Twentieth Century" w:hAnsi="Tw Cen MT" w:cs="Twentieth Century"/>
          <w:sz w:val="24"/>
          <w:szCs w:val="24"/>
        </w:rPr>
        <w:fldChar w:fldCharType="separate"/>
      </w:r>
      <w:r w:rsidR="00FC79B4" w:rsidRPr="00FC79B4">
        <w:rPr>
          <w:rFonts w:ascii="Tw Cen MT" w:eastAsia="Twentieth Century" w:hAnsi="Tw Cen MT" w:cs="Twentieth Century"/>
          <w:noProof/>
          <w:sz w:val="24"/>
          <w:szCs w:val="24"/>
        </w:rPr>
        <w:t>[12]</w:t>
      </w:r>
      <w:r w:rsidR="00FC79B4">
        <w:rPr>
          <w:rFonts w:ascii="Tw Cen MT" w:eastAsia="Twentieth Century" w:hAnsi="Tw Cen MT" w:cs="Twentieth Century"/>
          <w:sz w:val="24"/>
          <w:szCs w:val="24"/>
        </w:rPr>
        <w:fldChar w:fldCharType="end"/>
      </w:r>
      <w:r w:rsidR="00FC79B4">
        <w:rPr>
          <w:rFonts w:ascii="Tw Cen MT" w:eastAsia="Twentieth Century" w:hAnsi="Tw Cen MT" w:cs="Twentieth Century"/>
          <w:sz w:val="24"/>
          <w:szCs w:val="24"/>
        </w:rPr>
        <w:t>.</w:t>
      </w:r>
    </w:p>
    <w:p w14:paraId="5D6E3DA7" w14:textId="07A461E7" w:rsidR="00FB485C" w:rsidRDefault="00FB485C" w:rsidP="0015548C">
      <w:pPr>
        <w:tabs>
          <w:tab w:val="left" w:pos="426"/>
        </w:tabs>
        <w:spacing w:after="0" w:line="240" w:lineRule="auto"/>
        <w:jc w:val="both"/>
        <w:rPr>
          <w:rFonts w:ascii="Tw Cen MT" w:eastAsia="Twentieth Century" w:hAnsi="Tw Cen MT" w:cs="Twentieth Century"/>
          <w:b/>
          <w:bCs/>
          <w:sz w:val="24"/>
          <w:szCs w:val="24"/>
        </w:rPr>
      </w:pPr>
      <w:proofErr w:type="spellStart"/>
      <w:r>
        <w:rPr>
          <w:rFonts w:ascii="Tw Cen MT" w:eastAsia="Twentieth Century" w:hAnsi="Tw Cen MT" w:cs="Twentieth Century"/>
          <w:sz w:val="24"/>
          <w:szCs w:val="24"/>
        </w:rPr>
        <w:t>Berdasarkan</w:t>
      </w:r>
      <w:proofErr w:type="spellEnd"/>
      <w:r>
        <w:rPr>
          <w:rFonts w:ascii="Tw Cen MT" w:eastAsia="Twentieth Century" w:hAnsi="Tw Cen MT" w:cs="Twentieth Century"/>
          <w:sz w:val="24"/>
          <w:szCs w:val="24"/>
        </w:rPr>
        <w:t xml:space="preserve"> uji Anova pada </w:t>
      </w:r>
      <w:proofErr w:type="spellStart"/>
      <w:r>
        <w:rPr>
          <w:rFonts w:ascii="Tw Cen MT" w:eastAsia="Twentieth Century" w:hAnsi="Tw Cen MT" w:cs="Twentieth Century"/>
          <w:sz w:val="24"/>
          <w:szCs w:val="24"/>
        </w:rPr>
        <w:t>tabel</w:t>
      </w:r>
      <w:proofErr w:type="spellEnd"/>
      <w:r>
        <w:rPr>
          <w:rFonts w:ascii="Tw Cen MT" w:eastAsia="Twentieth Century" w:hAnsi="Tw Cen MT" w:cs="Twentieth Century"/>
          <w:sz w:val="24"/>
          <w:szCs w:val="24"/>
        </w:rPr>
        <w:t xml:space="preserve"> 2, </w:t>
      </w:r>
      <w:proofErr w:type="spellStart"/>
      <w:r>
        <w:rPr>
          <w:rFonts w:ascii="Tw Cen MT" w:eastAsia="Twentieth Century" w:hAnsi="Tw Cen MT" w:cs="Twentieth Century"/>
          <w:sz w:val="24"/>
          <w:szCs w:val="24"/>
        </w:rPr>
        <w:t>didapatkan</w:t>
      </w:r>
      <w:proofErr w:type="spellEnd"/>
      <w:r>
        <w:rPr>
          <w:rFonts w:ascii="Tw Cen MT" w:eastAsia="Twentieth Century" w:hAnsi="Tw Cen MT" w:cs="Twentieth Century"/>
          <w:sz w:val="24"/>
          <w:szCs w:val="24"/>
        </w:rPr>
        <w:t xml:space="preserve"> p</w:t>
      </w:r>
      <w:r w:rsidRPr="00FB485C">
        <w:rPr>
          <w:rFonts w:ascii="Tw Cen MT" w:eastAsia="Twentieth Century" w:hAnsi="Tw Cen MT" w:cs="Twentieth Century"/>
          <w:sz w:val="24"/>
          <w:szCs w:val="24"/>
        </w:rPr>
        <w:t xml:space="preserve">arameter </w:t>
      </w:r>
      <w:proofErr w:type="spellStart"/>
      <w:r w:rsidRPr="00FB485C">
        <w:rPr>
          <w:rFonts w:ascii="Tw Cen MT" w:eastAsia="Twentieth Century" w:hAnsi="Tw Cen MT" w:cs="Twentieth Century"/>
          <w:sz w:val="24"/>
          <w:szCs w:val="24"/>
        </w:rPr>
        <w:t>warna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memiliki</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signifikansi</w:t>
      </w:r>
      <w:proofErr w:type="spellEnd"/>
      <w:r w:rsidRPr="00FB485C">
        <w:rPr>
          <w:rFonts w:ascii="Tw Cen MT" w:eastAsia="Twentieth Century" w:hAnsi="Tw Cen MT" w:cs="Twentieth Century"/>
          <w:sz w:val="24"/>
          <w:szCs w:val="24"/>
        </w:rPr>
        <w:t xml:space="preserve"> 0,002 (p&lt;0,05), </w:t>
      </w:r>
      <w:proofErr w:type="spellStart"/>
      <w:r w:rsidRPr="00FB485C">
        <w:rPr>
          <w:rFonts w:ascii="Tw Cen MT" w:eastAsia="Twentieth Century" w:hAnsi="Tw Cen MT" w:cs="Twentieth Century"/>
          <w:sz w:val="24"/>
          <w:szCs w:val="24"/>
        </w:rPr>
        <w:t>menunjukkan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perbedaan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nyata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antar</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perlakuan</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sehingga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dilakukan</w:t>
      </w:r>
      <w:proofErr w:type="spellEnd"/>
      <w:r w:rsidRPr="00FB485C">
        <w:rPr>
          <w:rFonts w:ascii="Tw Cen MT" w:eastAsia="Twentieth Century" w:hAnsi="Tw Cen MT" w:cs="Twentieth Century"/>
          <w:sz w:val="24"/>
          <w:szCs w:val="24"/>
        </w:rPr>
        <w:t xml:space="preserve"> uji Duncan. Hasil</w:t>
      </w:r>
      <w:r w:rsidR="00BA6BF6">
        <w:rPr>
          <w:rFonts w:ascii="Tw Cen MT" w:eastAsia="Twentieth Century" w:hAnsi="Tw Cen MT" w:cs="Twentieth Century"/>
          <w:sz w:val="24"/>
          <w:szCs w:val="24"/>
        </w:rPr>
        <w:t xml:space="preserve"> uji Duncan </w:t>
      </w:r>
      <w:proofErr w:type="spellStart"/>
      <w:r w:rsidR="00BA6BF6">
        <w:rPr>
          <w:rFonts w:ascii="Tw Cen MT" w:eastAsia="Twentieth Century" w:hAnsi="Tw Cen MT" w:cs="Twentieth Century"/>
          <w:sz w:val="24"/>
          <w:szCs w:val="24"/>
        </w:rPr>
        <w:t>menunjukkan</w:t>
      </w:r>
      <w:proofErr w:type="spellEnd"/>
      <w:r w:rsidR="00BA6BF6">
        <w:rPr>
          <w:rFonts w:ascii="Tw Cen MT" w:eastAsia="Twentieth Century" w:hAnsi="Tw Cen MT" w:cs="Twentieth Century"/>
          <w:sz w:val="24"/>
          <w:szCs w:val="24"/>
        </w:rPr>
        <w:t xml:space="preserve"> </w:t>
      </w:r>
      <w:proofErr w:type="spellStart"/>
      <w:r w:rsidR="00BA6BF6">
        <w:rPr>
          <w:rFonts w:ascii="Tw Cen MT" w:eastAsia="Twentieth Century" w:hAnsi="Tw Cen MT" w:cs="Twentieth Century"/>
          <w:sz w:val="24"/>
          <w:szCs w:val="24"/>
        </w:rPr>
        <w:t>bahwa</w:t>
      </w:r>
      <w:proofErr w:type="spellEnd"/>
      <w:r w:rsidRPr="00FB485C">
        <w:rPr>
          <w:rFonts w:ascii="Tw Cen MT" w:eastAsia="Twentieth Century" w:hAnsi="Tw Cen MT" w:cs="Twentieth Century"/>
          <w:sz w:val="24"/>
          <w:szCs w:val="24"/>
        </w:rPr>
        <w:t xml:space="preserve"> churros </w:t>
      </w:r>
      <w:proofErr w:type="spellStart"/>
      <w:r w:rsidR="00BA6BF6">
        <w:rPr>
          <w:rFonts w:ascii="Tw Cen MT" w:eastAsia="Twentieth Century" w:hAnsi="Tw Cen MT" w:cs="Twentieth Century"/>
          <w:sz w:val="24"/>
          <w:szCs w:val="24"/>
        </w:rPr>
        <w:t>formulasi</w:t>
      </w:r>
      <w:proofErr w:type="spellEnd"/>
      <w:r w:rsidR="00BA6BF6">
        <w:rPr>
          <w:rFonts w:ascii="Tw Cen MT" w:eastAsia="Twentieth Century" w:hAnsi="Tw Cen MT" w:cs="Twentieth Century"/>
          <w:sz w:val="24"/>
          <w:szCs w:val="24"/>
        </w:rPr>
        <w:t xml:space="preserve"> </w:t>
      </w:r>
      <w:r w:rsidR="00BA6BF6" w:rsidRPr="00FB485C">
        <w:rPr>
          <w:rFonts w:ascii="Tw Cen MT" w:eastAsia="Twentieth Century" w:hAnsi="Tw Cen MT" w:cs="Twentieth Century"/>
          <w:sz w:val="24"/>
          <w:szCs w:val="24"/>
        </w:rPr>
        <w:t>P1, P2, dan P3</w:t>
      </w:r>
      <w:r w:rsidR="00BA6BF6">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berbeda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nyata</w:t>
      </w:r>
      <w:proofErr w:type="spellEnd"/>
      <w:r w:rsidRPr="00FB485C">
        <w:rPr>
          <w:rFonts w:ascii="Tw Cen MT" w:eastAsia="Twentieth Century" w:hAnsi="Tw Cen MT" w:cs="Twentieth Century"/>
          <w:sz w:val="24"/>
          <w:szCs w:val="24"/>
        </w:rPr>
        <w:t xml:space="preserve"> </w:t>
      </w:r>
      <w:proofErr w:type="spellStart"/>
      <w:r w:rsidRPr="00FB485C">
        <w:rPr>
          <w:rFonts w:ascii="Tw Cen MT" w:eastAsia="Twentieth Century" w:hAnsi="Tw Cen MT" w:cs="Twentieth Century"/>
          <w:sz w:val="24"/>
          <w:szCs w:val="24"/>
        </w:rPr>
        <w:t>dengan</w:t>
      </w:r>
      <w:proofErr w:type="spellEnd"/>
      <w:r w:rsidRPr="00FB485C">
        <w:rPr>
          <w:rFonts w:ascii="Tw Cen MT" w:eastAsia="Twentieth Century" w:hAnsi="Tw Cen MT" w:cs="Twentieth Century"/>
          <w:sz w:val="24"/>
          <w:szCs w:val="24"/>
        </w:rPr>
        <w:t xml:space="preserve"> </w:t>
      </w:r>
      <w:proofErr w:type="spellStart"/>
      <w:r w:rsidR="00BA6BF6" w:rsidRPr="00FB485C">
        <w:rPr>
          <w:rFonts w:ascii="Tw Cen MT" w:eastAsia="Twentieth Century" w:hAnsi="Tw Cen MT" w:cs="Twentieth Century"/>
          <w:sz w:val="24"/>
          <w:szCs w:val="24"/>
        </w:rPr>
        <w:t>kontrol</w:t>
      </w:r>
      <w:proofErr w:type="spellEnd"/>
      <w:r w:rsidR="00BA6BF6" w:rsidRPr="00FB485C">
        <w:rPr>
          <w:rFonts w:ascii="Tw Cen MT" w:eastAsia="Twentieth Century" w:hAnsi="Tw Cen MT" w:cs="Twentieth Century"/>
          <w:sz w:val="24"/>
          <w:szCs w:val="24"/>
        </w:rPr>
        <w:t xml:space="preserve"> (P0)</w:t>
      </w:r>
      <w:r w:rsidR="0015548C">
        <w:rPr>
          <w:rFonts w:ascii="Tw Cen MT" w:eastAsia="Twentieth Century" w:hAnsi="Tw Cen MT" w:cs="Twentieth Century"/>
          <w:sz w:val="24"/>
          <w:szCs w:val="24"/>
        </w:rPr>
        <w:t>.</w:t>
      </w:r>
      <w:r w:rsidR="00BA6BF6">
        <w:rPr>
          <w:rFonts w:ascii="Tw Cen MT" w:eastAsia="Twentieth Century" w:hAnsi="Tw Cen MT" w:cs="Twentieth Century"/>
          <w:sz w:val="24"/>
          <w:szCs w:val="24"/>
        </w:rPr>
        <w:t xml:space="preserve"> </w:t>
      </w:r>
      <w:r>
        <w:rPr>
          <w:rFonts w:ascii="Tw Cen MT" w:eastAsia="Twentieth Century" w:hAnsi="Tw Cen MT" w:cs="Twentieth Century"/>
          <w:b/>
          <w:bCs/>
          <w:sz w:val="24"/>
          <w:szCs w:val="24"/>
        </w:rPr>
        <w:t>Aroma</w:t>
      </w:r>
    </w:p>
    <w:p w14:paraId="35CE6BCE" w14:textId="68CC833F" w:rsidR="00FB485C" w:rsidRDefault="00BA6BF6" w:rsidP="00BA6BF6">
      <w:pPr>
        <w:tabs>
          <w:tab w:val="left" w:pos="426"/>
        </w:tabs>
        <w:spacing w:after="0" w:line="240" w:lineRule="auto"/>
        <w:jc w:val="both"/>
        <w:rPr>
          <w:rFonts w:ascii="Tw Cen MT" w:eastAsia="Twentieth Century" w:hAnsi="Tw Cen MT" w:cs="Twentieth Century"/>
          <w:sz w:val="24"/>
          <w:szCs w:val="24"/>
        </w:rPr>
      </w:pPr>
      <w:bookmarkStart w:id="1" w:name="_Hlk205538562"/>
      <w:r w:rsidRPr="00BA6BF6">
        <w:rPr>
          <w:rFonts w:ascii="Tw Cen MT" w:eastAsia="Twentieth Century" w:hAnsi="Tw Cen MT" w:cs="Twentieth Century"/>
          <w:sz w:val="24"/>
          <w:szCs w:val="24"/>
        </w:rPr>
        <w:t xml:space="preserve">Tingkat </w:t>
      </w:r>
      <w:proofErr w:type="spellStart"/>
      <w:r w:rsidRPr="00BA6BF6">
        <w:rPr>
          <w:rFonts w:ascii="Tw Cen MT" w:eastAsia="Twentieth Century" w:hAnsi="Tw Cen MT" w:cs="Twentieth Century"/>
          <w:sz w:val="24"/>
          <w:szCs w:val="24"/>
        </w:rPr>
        <w:t>kesukaan</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penelis</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terhadap</w:t>
      </w:r>
      <w:proofErr w:type="spellEnd"/>
      <w:r w:rsidRPr="00BA6BF6">
        <w:rPr>
          <w:rFonts w:ascii="Tw Cen MT" w:eastAsia="Twentieth Century" w:hAnsi="Tw Cen MT" w:cs="Twentieth Century"/>
          <w:sz w:val="24"/>
          <w:szCs w:val="24"/>
        </w:rPr>
        <w:t xml:space="preserve"> aroma </w:t>
      </w:r>
      <w:r w:rsidRPr="00BA6BF6">
        <w:rPr>
          <w:rFonts w:ascii="Tw Cen MT" w:eastAsia="Twentieth Century" w:hAnsi="Tw Cen MT" w:cs="Twentieth Century"/>
          <w:i/>
          <w:iCs/>
          <w:sz w:val="24"/>
          <w:szCs w:val="24"/>
        </w:rPr>
        <w:t>churros</w:t>
      </w:r>
      <w:bookmarkEnd w:id="1"/>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dapat</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dilihat</w:t>
      </w:r>
      <w:proofErr w:type="spellEnd"/>
      <w:r w:rsidRPr="00BA6BF6">
        <w:rPr>
          <w:rFonts w:ascii="Tw Cen MT" w:eastAsia="Twentieth Century" w:hAnsi="Tw Cen MT" w:cs="Twentieth Century"/>
          <w:sz w:val="24"/>
          <w:szCs w:val="24"/>
        </w:rPr>
        <w:t xml:space="preserve"> pada </w:t>
      </w:r>
      <w:proofErr w:type="spellStart"/>
      <w:r w:rsidRPr="00BA6BF6">
        <w:rPr>
          <w:rFonts w:ascii="Tw Cen MT" w:eastAsia="Twentieth Century" w:hAnsi="Tw Cen MT" w:cs="Twentieth Century"/>
          <w:sz w:val="24"/>
          <w:szCs w:val="24"/>
        </w:rPr>
        <w:t>gambar</w:t>
      </w:r>
      <w:proofErr w:type="spellEnd"/>
      <w:r>
        <w:rPr>
          <w:rFonts w:ascii="Tw Cen MT" w:eastAsia="Twentieth Century" w:hAnsi="Tw Cen MT" w:cs="Twentieth Century"/>
          <w:sz w:val="24"/>
          <w:szCs w:val="24"/>
        </w:rPr>
        <w:t xml:space="preserve"> 2.</w:t>
      </w:r>
    </w:p>
    <w:p w14:paraId="46A96A29" w14:textId="16AC3743" w:rsidR="00BA6BF6" w:rsidRDefault="00BA6BF6" w:rsidP="00BA6BF6">
      <w:pPr>
        <w:tabs>
          <w:tab w:val="left" w:pos="426"/>
        </w:tabs>
        <w:spacing w:after="0" w:line="240" w:lineRule="auto"/>
        <w:jc w:val="center"/>
        <w:rPr>
          <w:rFonts w:ascii="Tw Cen MT" w:eastAsia="Twentieth Century" w:hAnsi="Tw Cen MT" w:cs="Twentieth Century"/>
          <w:sz w:val="24"/>
          <w:szCs w:val="24"/>
        </w:rPr>
      </w:pPr>
      <w:r>
        <w:rPr>
          <w:rFonts w:asciiTheme="majorBidi" w:hAnsiTheme="majorBidi" w:cstheme="majorBidi"/>
          <w:noProof/>
          <w:sz w:val="24"/>
          <w:szCs w:val="24"/>
        </w:rPr>
        <w:drawing>
          <wp:inline distT="0" distB="0" distL="0" distR="0" wp14:anchorId="67D0C70D" wp14:editId="4F712306">
            <wp:extent cx="2638425" cy="2111375"/>
            <wp:effectExtent l="0" t="0" r="9525" b="3175"/>
            <wp:docPr id="383127476"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3F50A0" w14:textId="03C5AB0C" w:rsidR="00BA6BF6" w:rsidRPr="00BA6BF6" w:rsidRDefault="00BA6BF6" w:rsidP="00BA6BF6">
      <w:pPr>
        <w:tabs>
          <w:tab w:val="left" w:pos="426"/>
        </w:tabs>
        <w:spacing w:after="0" w:line="240" w:lineRule="auto"/>
        <w:ind w:left="540" w:right="356"/>
        <w:jc w:val="center"/>
        <w:rPr>
          <w:rFonts w:ascii="Tw Cen MT" w:eastAsia="Twentieth Century" w:hAnsi="Tw Cen MT" w:cs="Twentieth Century"/>
          <w:sz w:val="20"/>
          <w:szCs w:val="20"/>
        </w:rPr>
      </w:pPr>
      <w:bookmarkStart w:id="2" w:name="_Hlk205538858"/>
      <w:r>
        <w:rPr>
          <w:rFonts w:ascii="Tw Cen MT" w:eastAsia="Twentieth Century" w:hAnsi="Tw Cen MT" w:cs="Twentieth Century"/>
          <w:sz w:val="20"/>
          <w:szCs w:val="20"/>
        </w:rPr>
        <w:t xml:space="preserve">Gambar 2. </w:t>
      </w:r>
      <w:r w:rsidRPr="00BA6BF6">
        <w:rPr>
          <w:rFonts w:ascii="Tw Cen MT" w:eastAsia="Twentieth Century" w:hAnsi="Tw Cen MT" w:cs="Twentieth Century"/>
          <w:sz w:val="20"/>
          <w:szCs w:val="20"/>
        </w:rPr>
        <w:t xml:space="preserve">Tingkat </w:t>
      </w:r>
      <w:proofErr w:type="spellStart"/>
      <w:r w:rsidRPr="00BA6BF6">
        <w:rPr>
          <w:rFonts w:ascii="Tw Cen MT" w:eastAsia="Twentieth Century" w:hAnsi="Tw Cen MT" w:cs="Twentieth Century"/>
          <w:sz w:val="20"/>
          <w:szCs w:val="20"/>
        </w:rPr>
        <w:t>kesukaan</w:t>
      </w:r>
      <w:proofErr w:type="spellEnd"/>
      <w:r w:rsidRPr="00BA6BF6">
        <w:rPr>
          <w:rFonts w:ascii="Tw Cen MT" w:eastAsia="Twentieth Century" w:hAnsi="Tw Cen MT" w:cs="Twentieth Century"/>
          <w:sz w:val="20"/>
          <w:szCs w:val="20"/>
        </w:rPr>
        <w:t xml:space="preserve"> </w:t>
      </w:r>
      <w:proofErr w:type="spellStart"/>
      <w:r w:rsidRPr="00BA6BF6">
        <w:rPr>
          <w:rFonts w:ascii="Tw Cen MT" w:eastAsia="Twentieth Century" w:hAnsi="Tw Cen MT" w:cs="Twentieth Century"/>
          <w:sz w:val="20"/>
          <w:szCs w:val="20"/>
        </w:rPr>
        <w:t>penelis</w:t>
      </w:r>
      <w:proofErr w:type="spellEnd"/>
      <w:r w:rsidRPr="00BA6BF6">
        <w:rPr>
          <w:rFonts w:ascii="Tw Cen MT" w:eastAsia="Twentieth Century" w:hAnsi="Tw Cen MT" w:cs="Twentieth Century"/>
          <w:sz w:val="20"/>
          <w:szCs w:val="20"/>
        </w:rPr>
        <w:t xml:space="preserve"> </w:t>
      </w:r>
      <w:proofErr w:type="spellStart"/>
      <w:r w:rsidRPr="00BA6BF6">
        <w:rPr>
          <w:rFonts w:ascii="Tw Cen MT" w:eastAsia="Twentieth Century" w:hAnsi="Tw Cen MT" w:cs="Twentieth Century"/>
          <w:sz w:val="20"/>
          <w:szCs w:val="20"/>
        </w:rPr>
        <w:t>terhadap</w:t>
      </w:r>
      <w:proofErr w:type="spellEnd"/>
      <w:r w:rsidRPr="00BA6BF6">
        <w:rPr>
          <w:rFonts w:ascii="Tw Cen MT" w:eastAsia="Twentieth Century" w:hAnsi="Tw Cen MT" w:cs="Twentieth Century"/>
          <w:sz w:val="20"/>
          <w:szCs w:val="20"/>
        </w:rPr>
        <w:t xml:space="preserve"> aroma churros</w:t>
      </w:r>
    </w:p>
    <w:bookmarkEnd w:id="2"/>
    <w:p w14:paraId="1A7FCC05" w14:textId="322B7396" w:rsidR="00D64E43" w:rsidRDefault="00BA6BF6" w:rsidP="004721E3">
      <w:pPr>
        <w:spacing w:after="0" w:line="240" w:lineRule="auto"/>
        <w:jc w:val="both"/>
        <w:rPr>
          <w:rFonts w:ascii="Tw Cen MT" w:eastAsia="Twentieth Century" w:hAnsi="Tw Cen MT" w:cs="Twentieth Century"/>
          <w:bCs/>
          <w:sz w:val="24"/>
          <w:szCs w:val="24"/>
          <w:lang w:val="en-GB"/>
        </w:rPr>
      </w:pPr>
      <w:proofErr w:type="spellStart"/>
      <w:r w:rsidRPr="00BA6BF6">
        <w:rPr>
          <w:rFonts w:ascii="Tw Cen MT" w:eastAsia="Twentieth Century" w:hAnsi="Tw Cen MT" w:cs="Twentieth Century"/>
          <w:bCs/>
          <w:sz w:val="24"/>
          <w:szCs w:val="24"/>
          <w:lang w:val="en-GB"/>
        </w:rPr>
        <w:t>Berdasarkan</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gambar</w:t>
      </w:r>
      <w:proofErr w:type="spellEnd"/>
      <w:r w:rsidRPr="00BA6BF6">
        <w:rPr>
          <w:rFonts w:ascii="Tw Cen MT" w:eastAsia="Twentieth Century" w:hAnsi="Tw Cen MT" w:cs="Twentieth Century"/>
          <w:bCs/>
          <w:sz w:val="24"/>
          <w:szCs w:val="24"/>
          <w:lang w:val="en-GB"/>
        </w:rPr>
        <w:t xml:space="preserve"> </w:t>
      </w:r>
      <w:r>
        <w:rPr>
          <w:rFonts w:ascii="Tw Cen MT" w:eastAsia="Twentieth Century" w:hAnsi="Tw Cen MT" w:cs="Twentieth Century"/>
          <w:bCs/>
          <w:sz w:val="24"/>
          <w:szCs w:val="24"/>
          <w:lang w:val="en-GB"/>
        </w:rPr>
        <w:t>2</w:t>
      </w:r>
      <w:r w:rsidRPr="00BA6BF6">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didapatkan</w:t>
      </w:r>
      <w:proofErr w:type="spellEnd"/>
      <w:r w:rsidRPr="00BA6BF6">
        <w:rPr>
          <w:rFonts w:ascii="Tw Cen MT" w:eastAsia="Twentieth Century" w:hAnsi="Tw Cen MT" w:cs="Twentieth Century"/>
          <w:bCs/>
          <w:sz w:val="24"/>
          <w:szCs w:val="24"/>
          <w:lang w:val="en-GB"/>
        </w:rPr>
        <w:t xml:space="preserve"> n</w:t>
      </w:r>
      <w:proofErr w:type="spellStart"/>
      <w:r w:rsidRPr="00BA6BF6">
        <w:rPr>
          <w:rFonts w:ascii="Tw Cen MT" w:eastAsia="Twentieth Century" w:hAnsi="Tw Cen MT" w:cs="Twentieth Century"/>
          <w:bCs/>
          <w:sz w:val="24"/>
          <w:szCs w:val="24"/>
          <w:lang w:val="en-GB"/>
        </w:rPr>
        <w:t>ilai</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terendah</w:t>
      </w:r>
      <w:proofErr w:type="spellEnd"/>
      <w:r w:rsidRPr="00BA6BF6">
        <w:rPr>
          <w:rFonts w:ascii="Tw Cen MT" w:eastAsia="Twentieth Century" w:hAnsi="Tw Cen MT" w:cs="Twentieth Century"/>
          <w:bCs/>
          <w:sz w:val="24"/>
          <w:szCs w:val="24"/>
          <w:lang w:val="en-GB"/>
        </w:rPr>
        <w:t xml:space="preserve"> yang </w:t>
      </w:r>
      <w:proofErr w:type="spellStart"/>
      <w:r w:rsidRPr="00BA6BF6">
        <w:rPr>
          <w:rFonts w:ascii="Tw Cen MT" w:eastAsia="Twentieth Century" w:hAnsi="Tw Cen MT" w:cs="Twentieth Century"/>
          <w:bCs/>
          <w:sz w:val="24"/>
          <w:szCs w:val="24"/>
          <w:lang w:val="en-GB"/>
        </w:rPr>
        <w:t>memiliki</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skor</w:t>
      </w:r>
      <w:proofErr w:type="spellEnd"/>
      <w:r w:rsidRPr="00BA6BF6">
        <w:rPr>
          <w:rFonts w:ascii="Tw Cen MT" w:eastAsia="Twentieth Century" w:hAnsi="Tw Cen MT" w:cs="Twentieth Century"/>
          <w:bCs/>
          <w:sz w:val="24"/>
          <w:szCs w:val="24"/>
          <w:lang w:val="en-GB"/>
        </w:rPr>
        <w:t xml:space="preserve"> 3,64 (</w:t>
      </w:r>
      <w:proofErr w:type="spellStart"/>
      <w:r w:rsidRPr="00BA6BF6">
        <w:rPr>
          <w:rFonts w:ascii="Tw Cen MT" w:eastAsia="Twentieth Century" w:hAnsi="Tw Cen MT" w:cs="Twentieth Century"/>
          <w:bCs/>
          <w:sz w:val="24"/>
          <w:szCs w:val="24"/>
          <w:lang w:val="en-GB"/>
        </w:rPr>
        <w:t>agak</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suka</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yaitu</w:t>
      </w:r>
      <w:proofErr w:type="spellEnd"/>
      <w:r w:rsidRPr="00BA6BF6">
        <w:rPr>
          <w:rFonts w:ascii="Tw Cen MT" w:eastAsia="Twentieth Century" w:hAnsi="Tw Cen MT" w:cs="Twentieth Century"/>
          <w:bCs/>
          <w:sz w:val="24"/>
          <w:szCs w:val="24"/>
          <w:lang w:val="en-GB"/>
        </w:rPr>
        <w:t xml:space="preserve"> pada </w:t>
      </w:r>
      <w:proofErr w:type="spellStart"/>
      <w:r w:rsidRPr="00BA6BF6">
        <w:rPr>
          <w:rFonts w:ascii="Tw Cen MT" w:eastAsia="Twentieth Century" w:hAnsi="Tw Cen MT" w:cs="Twentieth Century"/>
          <w:bCs/>
          <w:sz w:val="24"/>
          <w:szCs w:val="24"/>
          <w:lang w:val="en-GB"/>
        </w:rPr>
        <w:t>sampel</w:t>
      </w:r>
      <w:proofErr w:type="spellEnd"/>
      <w:r w:rsidRPr="00BA6BF6">
        <w:rPr>
          <w:rFonts w:ascii="Tw Cen MT" w:eastAsia="Twentieth Century" w:hAnsi="Tw Cen MT" w:cs="Twentieth Century"/>
          <w:bCs/>
          <w:sz w:val="24"/>
          <w:szCs w:val="24"/>
          <w:lang w:val="en-GB"/>
        </w:rPr>
        <w:t xml:space="preserve"> P0 (</w:t>
      </w:r>
      <w:proofErr w:type="spellStart"/>
      <w:r w:rsidRPr="00BA6BF6">
        <w:rPr>
          <w:rFonts w:ascii="Tw Cen MT" w:eastAsia="Twentieth Century" w:hAnsi="Tw Cen MT" w:cs="Twentieth Century"/>
          <w:bCs/>
          <w:sz w:val="24"/>
          <w:szCs w:val="24"/>
          <w:lang w:val="en-GB"/>
        </w:rPr>
        <w:t>kontrol</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sedangkan</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skor</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tertinggi</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yaitu</w:t>
      </w:r>
      <w:proofErr w:type="spellEnd"/>
      <w:r w:rsidRPr="00BA6BF6">
        <w:rPr>
          <w:rFonts w:ascii="Tw Cen MT" w:eastAsia="Twentieth Century" w:hAnsi="Tw Cen MT" w:cs="Twentieth Century"/>
          <w:bCs/>
          <w:sz w:val="24"/>
          <w:szCs w:val="24"/>
          <w:lang w:val="en-GB"/>
        </w:rPr>
        <w:t xml:space="preserve"> 4,12 (</w:t>
      </w:r>
      <w:proofErr w:type="spellStart"/>
      <w:r w:rsidRPr="00BA6BF6">
        <w:rPr>
          <w:rFonts w:ascii="Tw Cen MT" w:eastAsia="Twentieth Century" w:hAnsi="Tw Cen MT" w:cs="Twentieth Century"/>
          <w:bCs/>
          <w:sz w:val="24"/>
          <w:szCs w:val="24"/>
          <w:lang w:val="en-GB"/>
        </w:rPr>
        <w:t>suka</w:t>
      </w:r>
      <w:proofErr w:type="spellEnd"/>
      <w:r w:rsidRPr="00BA6BF6">
        <w:rPr>
          <w:rFonts w:ascii="Tw Cen MT" w:eastAsia="Twentieth Century" w:hAnsi="Tw Cen MT" w:cs="Twentieth Century"/>
          <w:bCs/>
          <w:sz w:val="24"/>
          <w:szCs w:val="24"/>
          <w:lang w:val="en-GB"/>
        </w:rPr>
        <w:t xml:space="preserve">) pada </w:t>
      </w:r>
      <w:proofErr w:type="spellStart"/>
      <w:r w:rsidRPr="00BA6BF6">
        <w:rPr>
          <w:rFonts w:ascii="Tw Cen MT" w:eastAsia="Twentieth Century" w:hAnsi="Tw Cen MT" w:cs="Twentieth Century"/>
          <w:bCs/>
          <w:sz w:val="24"/>
          <w:szCs w:val="24"/>
          <w:lang w:val="en-GB"/>
        </w:rPr>
        <w:t>perlakuan</w:t>
      </w:r>
      <w:proofErr w:type="spellEnd"/>
      <w:r w:rsidRPr="00BA6BF6">
        <w:rPr>
          <w:rFonts w:ascii="Tw Cen MT" w:eastAsia="Twentieth Century" w:hAnsi="Tw Cen MT" w:cs="Twentieth Century"/>
          <w:bCs/>
          <w:sz w:val="24"/>
          <w:szCs w:val="24"/>
          <w:lang w:val="en-GB"/>
        </w:rPr>
        <w:t xml:space="preserve"> P3.</w:t>
      </w:r>
      <w:r>
        <w:rPr>
          <w:rFonts w:ascii="Tw Cen MT" w:eastAsia="Twentieth Century" w:hAnsi="Tw Cen MT" w:cs="Twentieth Century"/>
          <w:bCs/>
          <w:sz w:val="24"/>
          <w:szCs w:val="24"/>
          <w:lang w:val="en-GB"/>
        </w:rPr>
        <w:t xml:space="preserve"> Hasil </w:t>
      </w:r>
      <w:proofErr w:type="spellStart"/>
      <w:r>
        <w:rPr>
          <w:rFonts w:ascii="Tw Cen MT" w:eastAsia="Twentieth Century" w:hAnsi="Tw Cen MT" w:cs="Twentieth Century"/>
          <w:bCs/>
          <w:sz w:val="24"/>
          <w:szCs w:val="24"/>
          <w:lang w:val="en-GB"/>
        </w:rPr>
        <w:t>ini</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menunjukkan</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bahwa</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k</w:t>
      </w:r>
      <w:r w:rsidRPr="00BA6BF6">
        <w:rPr>
          <w:rFonts w:ascii="Tw Cen MT" w:eastAsia="Twentieth Century" w:hAnsi="Tw Cen MT" w:cs="Twentieth Century"/>
          <w:bCs/>
          <w:sz w:val="24"/>
          <w:szCs w:val="24"/>
          <w:lang w:val="en-GB"/>
        </w:rPr>
        <w:t>ombinasi</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tepung</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kacang</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hijau</w:t>
      </w:r>
      <w:proofErr w:type="spellEnd"/>
      <w:r w:rsidRPr="00BA6BF6">
        <w:rPr>
          <w:rFonts w:ascii="Tw Cen MT" w:eastAsia="Twentieth Century" w:hAnsi="Tw Cen MT" w:cs="Twentieth Century"/>
          <w:bCs/>
          <w:sz w:val="24"/>
          <w:szCs w:val="24"/>
          <w:lang w:val="en-GB"/>
        </w:rPr>
        <w:t xml:space="preserve"> dan </w:t>
      </w:r>
      <w:proofErr w:type="spellStart"/>
      <w:r w:rsidRPr="00BA6BF6">
        <w:rPr>
          <w:rFonts w:ascii="Tw Cen MT" w:eastAsia="Twentieth Century" w:hAnsi="Tw Cen MT" w:cs="Twentieth Century"/>
          <w:bCs/>
          <w:sz w:val="24"/>
          <w:szCs w:val="24"/>
          <w:lang w:val="en-GB"/>
        </w:rPr>
        <w:t>labu</w:t>
      </w:r>
      <w:proofErr w:type="spellEnd"/>
      <w:r w:rsidRPr="00BA6BF6">
        <w:rPr>
          <w:rFonts w:ascii="Tw Cen MT" w:eastAsia="Twentieth Century" w:hAnsi="Tw Cen MT" w:cs="Twentieth Century"/>
          <w:bCs/>
          <w:sz w:val="24"/>
          <w:szCs w:val="24"/>
          <w:lang w:val="en-GB"/>
        </w:rPr>
        <w:t xml:space="preserve"> pada churros </w:t>
      </w:r>
      <w:proofErr w:type="spellStart"/>
      <w:r w:rsidRPr="00BA6BF6">
        <w:rPr>
          <w:rFonts w:ascii="Tw Cen MT" w:eastAsia="Twentieth Century" w:hAnsi="Tw Cen MT" w:cs="Twentieth Century"/>
          <w:bCs/>
          <w:sz w:val="24"/>
          <w:szCs w:val="24"/>
          <w:lang w:val="en-GB"/>
        </w:rPr>
        <w:t>lebih</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disukai</w:t>
      </w:r>
      <w:proofErr w:type="spellEnd"/>
      <w:r w:rsidRPr="00BA6BF6">
        <w:rPr>
          <w:rFonts w:ascii="Tw Cen MT" w:eastAsia="Twentieth Century" w:hAnsi="Tw Cen MT" w:cs="Twentieth Century"/>
          <w:bCs/>
          <w:sz w:val="24"/>
          <w:szCs w:val="24"/>
          <w:lang w:val="en-GB"/>
        </w:rPr>
        <w:t xml:space="preserve"> oleh </w:t>
      </w:r>
      <w:proofErr w:type="spellStart"/>
      <w:r w:rsidRPr="00BA6BF6">
        <w:rPr>
          <w:rFonts w:ascii="Tw Cen MT" w:eastAsia="Twentieth Century" w:hAnsi="Tw Cen MT" w:cs="Twentieth Century"/>
          <w:bCs/>
          <w:sz w:val="24"/>
          <w:szCs w:val="24"/>
          <w:lang w:val="en-GB"/>
        </w:rPr>
        <w:t>panelis</w:t>
      </w:r>
      <w:proofErr w:type="spellEnd"/>
      <w:r w:rsidRPr="00BA6BF6">
        <w:rPr>
          <w:rFonts w:ascii="Tw Cen MT" w:eastAsia="Twentieth Century" w:hAnsi="Tw Cen MT" w:cs="Twentieth Century"/>
          <w:bCs/>
          <w:sz w:val="24"/>
          <w:szCs w:val="24"/>
          <w:lang w:val="en-GB"/>
        </w:rPr>
        <w:t xml:space="preserve">, yang </w:t>
      </w:r>
      <w:proofErr w:type="spellStart"/>
      <w:r w:rsidRPr="00BA6BF6">
        <w:rPr>
          <w:rFonts w:ascii="Tw Cen MT" w:eastAsia="Twentieth Century" w:hAnsi="Tw Cen MT" w:cs="Twentieth Century"/>
          <w:bCs/>
          <w:sz w:val="24"/>
          <w:szCs w:val="24"/>
          <w:lang w:val="en-GB"/>
        </w:rPr>
        <w:t>terlihat</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dari</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peningkatan</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skor</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tingkat</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kesukaan</w:t>
      </w:r>
      <w:proofErr w:type="spellEnd"/>
      <w:r w:rsidRPr="00BA6BF6">
        <w:rPr>
          <w:rFonts w:ascii="Tw Cen MT" w:eastAsia="Twentieth Century" w:hAnsi="Tw Cen MT" w:cs="Twentieth Century"/>
          <w:bCs/>
          <w:sz w:val="24"/>
          <w:szCs w:val="24"/>
          <w:lang w:val="en-GB"/>
        </w:rPr>
        <w:t xml:space="preserve"> </w:t>
      </w:r>
      <w:proofErr w:type="spellStart"/>
      <w:r w:rsidRPr="00BA6BF6">
        <w:rPr>
          <w:rFonts w:ascii="Tw Cen MT" w:eastAsia="Twentieth Century" w:hAnsi="Tw Cen MT" w:cs="Twentieth Century"/>
          <w:bCs/>
          <w:sz w:val="24"/>
          <w:szCs w:val="24"/>
          <w:lang w:val="en-GB"/>
        </w:rPr>
        <w:t>terhadap</w:t>
      </w:r>
      <w:proofErr w:type="spellEnd"/>
      <w:r w:rsidRPr="00BA6BF6">
        <w:rPr>
          <w:rFonts w:ascii="Tw Cen MT" w:eastAsia="Twentieth Century" w:hAnsi="Tw Cen MT" w:cs="Twentieth Century"/>
          <w:bCs/>
          <w:sz w:val="24"/>
          <w:szCs w:val="24"/>
          <w:lang w:val="en-GB"/>
        </w:rPr>
        <w:t xml:space="preserve"> aroma pada </w:t>
      </w:r>
      <w:proofErr w:type="spellStart"/>
      <w:r w:rsidRPr="00BA6BF6">
        <w:rPr>
          <w:rFonts w:ascii="Tw Cen MT" w:eastAsia="Twentieth Century" w:hAnsi="Tw Cen MT" w:cs="Twentieth Century"/>
          <w:bCs/>
          <w:sz w:val="24"/>
          <w:szCs w:val="24"/>
          <w:lang w:val="en-GB"/>
        </w:rPr>
        <w:t>perlakuan</w:t>
      </w:r>
      <w:proofErr w:type="spellEnd"/>
      <w:r w:rsidRPr="00BA6BF6">
        <w:rPr>
          <w:rFonts w:ascii="Tw Cen MT" w:eastAsia="Twentieth Century" w:hAnsi="Tw Cen MT" w:cs="Twentieth Century"/>
          <w:bCs/>
          <w:sz w:val="24"/>
          <w:szCs w:val="24"/>
          <w:lang w:val="en-GB"/>
        </w:rPr>
        <w:t xml:space="preserve"> P1, P2, dan P3.</w:t>
      </w:r>
    </w:p>
    <w:p w14:paraId="092C2FDB" w14:textId="2D7CD5D0" w:rsidR="00FC79B4" w:rsidRDefault="00FC79B4" w:rsidP="00FC79B4">
      <w:pPr>
        <w:spacing w:after="0" w:line="240" w:lineRule="auto"/>
        <w:jc w:val="both"/>
        <w:rPr>
          <w:rFonts w:ascii="Tw Cen MT" w:eastAsia="Twentieth Century" w:hAnsi="Tw Cen MT" w:cs="Twentieth Century"/>
          <w:bCs/>
          <w:sz w:val="24"/>
          <w:szCs w:val="24"/>
          <w:lang w:val="en-GB"/>
        </w:rPr>
      </w:pPr>
      <w:r w:rsidRPr="00FC79B4">
        <w:rPr>
          <w:rFonts w:ascii="Tw Cen MT" w:eastAsia="Twentieth Century" w:hAnsi="Tw Cen MT" w:cs="Twentieth Century"/>
          <w:bCs/>
          <w:sz w:val="24"/>
          <w:szCs w:val="24"/>
        </w:rPr>
        <w:t xml:space="preserve">Hal </w:t>
      </w:r>
      <w:proofErr w:type="spellStart"/>
      <w:r w:rsidRPr="00FC79B4">
        <w:rPr>
          <w:rFonts w:ascii="Tw Cen MT" w:eastAsia="Twentieth Century" w:hAnsi="Tw Cen MT" w:cs="Twentieth Century"/>
          <w:bCs/>
          <w:sz w:val="24"/>
          <w:szCs w:val="24"/>
        </w:rPr>
        <w:t>ini</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sesuai</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dengan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penelitian</w:t>
      </w:r>
      <w:proofErr w:type="spellEnd"/>
      <w:r>
        <w:rPr>
          <w:rFonts w:ascii="Tw Cen MT" w:eastAsia="Twentieth Century" w:hAnsi="Tw Cen MT" w:cs="Twentieth Century"/>
          <w:bCs/>
          <w:sz w:val="24"/>
          <w:szCs w:val="24"/>
        </w:rPr>
        <w:t xml:space="preserve"> Putri et al (2022) </w:t>
      </w:r>
      <w:proofErr w:type="spellStart"/>
      <w:r>
        <w:rPr>
          <w:rFonts w:ascii="Tw Cen MT" w:eastAsia="Twentieth Century" w:hAnsi="Tw Cen MT" w:cs="Twentieth Century"/>
          <w:bCs/>
          <w:sz w:val="24"/>
          <w:szCs w:val="24"/>
        </w:rPr>
        <w:t>dimana</w:t>
      </w:r>
      <w:proofErr w:type="spellEnd"/>
      <w:r>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semakin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besar</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substitusi</w:t>
      </w:r>
      <w:proofErr w:type="spellEnd"/>
      <w:r w:rsidRPr="00FC79B4">
        <w:rPr>
          <w:rFonts w:ascii="Tw Cen MT" w:eastAsia="Twentieth Century" w:hAnsi="Tw Cen MT" w:cs="Twentieth Century"/>
          <w:bCs/>
          <w:sz w:val="24"/>
          <w:szCs w:val="24"/>
        </w:rPr>
        <w:t xml:space="preserve"> pure </w:t>
      </w:r>
      <w:proofErr w:type="spellStart"/>
      <w:r w:rsidRPr="00FC79B4">
        <w:rPr>
          <w:rFonts w:ascii="Tw Cen MT" w:eastAsia="Twentieth Century" w:hAnsi="Tw Cen MT" w:cs="Twentieth Century"/>
          <w:bCs/>
          <w:sz w:val="24"/>
          <w:szCs w:val="24"/>
        </w:rPr>
        <w:t>labu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kuning</w:t>
      </w:r>
      <w:proofErr w:type="spellEnd"/>
      <w:r>
        <w:rPr>
          <w:rFonts w:ascii="Tw Cen MT" w:eastAsia="Twentieth Century" w:hAnsi="Tw Cen MT" w:cs="Twentieth Century"/>
          <w:bCs/>
          <w:sz w:val="24"/>
          <w:szCs w:val="24"/>
        </w:rPr>
        <w:t xml:space="preserve"> pada </w:t>
      </w:r>
      <w:proofErr w:type="spellStart"/>
      <w:r>
        <w:rPr>
          <w:rFonts w:ascii="Tw Cen MT" w:eastAsia="Twentieth Century" w:hAnsi="Tw Cen MT" w:cs="Twentieth Century"/>
          <w:bCs/>
          <w:sz w:val="24"/>
          <w:szCs w:val="24"/>
        </w:rPr>
        <w:t>bolu</w:t>
      </w:r>
      <w:proofErr w:type="spellEnd"/>
      <w:r>
        <w:rPr>
          <w:rFonts w:ascii="Tw Cen MT" w:eastAsia="Twentieth Century" w:hAnsi="Tw Cen MT" w:cs="Twentieth Century"/>
          <w:bCs/>
          <w:sz w:val="24"/>
          <w:szCs w:val="24"/>
        </w:rPr>
        <w:t xml:space="preserve"> </w:t>
      </w:r>
      <w:proofErr w:type="spellStart"/>
      <w:r>
        <w:rPr>
          <w:rFonts w:ascii="Tw Cen MT" w:eastAsia="Twentieth Century" w:hAnsi="Tw Cen MT" w:cs="Twentieth Century"/>
          <w:bCs/>
          <w:sz w:val="24"/>
          <w:szCs w:val="24"/>
        </w:rPr>
        <w:t>kukus</w:t>
      </w:r>
      <w:proofErr w:type="spellEnd"/>
      <w:r w:rsidRPr="00FC79B4">
        <w:rPr>
          <w:rFonts w:ascii="Tw Cen MT" w:eastAsia="Twentieth Century" w:hAnsi="Tw Cen MT" w:cs="Twentieth Century"/>
          <w:bCs/>
          <w:sz w:val="24"/>
          <w:szCs w:val="24"/>
        </w:rPr>
        <w:t xml:space="preserve"> m</w:t>
      </w:r>
      <w:proofErr w:type="spellStart"/>
      <w:r w:rsidRPr="00FC79B4">
        <w:rPr>
          <w:rFonts w:ascii="Tw Cen MT" w:eastAsia="Twentieth Century" w:hAnsi="Tw Cen MT" w:cs="Twentieth Century"/>
          <w:bCs/>
          <w:sz w:val="24"/>
          <w:szCs w:val="24"/>
        </w:rPr>
        <w:t>aka</w:t>
      </w:r>
      <w:proofErr w:type="spellEnd"/>
      <w:r w:rsidRPr="00FC79B4">
        <w:rPr>
          <w:rFonts w:ascii="Tw Cen MT" w:eastAsia="Twentieth Century" w:hAnsi="Tw Cen MT" w:cs="Twentieth Century"/>
          <w:bCs/>
          <w:sz w:val="24"/>
          <w:szCs w:val="24"/>
        </w:rPr>
        <w:t xml:space="preserve"> aroma manis </w:t>
      </w:r>
      <w:proofErr w:type="spellStart"/>
      <w:r w:rsidRPr="00FC79B4">
        <w:rPr>
          <w:rFonts w:ascii="Tw Cen MT" w:eastAsia="Twentieth Century" w:hAnsi="Tw Cen MT" w:cs="Twentieth Century"/>
          <w:bCs/>
          <w:sz w:val="24"/>
          <w:szCs w:val="24"/>
        </w:rPr>
        <w:t>labu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kuning</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semakin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tinggi</w:t>
      </w:r>
      <w:proofErr w:type="spellEnd"/>
      <w:r>
        <w:rPr>
          <w:rFonts w:ascii="Tw Cen MT" w:eastAsia="Twentieth Century" w:hAnsi="Tw Cen MT" w:cs="Twentieth Century"/>
          <w:bCs/>
          <w:sz w:val="24"/>
          <w:szCs w:val="24"/>
        </w:rPr>
        <w:t xml:space="preserve"> dan </w:t>
      </w:r>
      <w:proofErr w:type="spellStart"/>
      <w:r w:rsidRPr="00FC79B4">
        <w:rPr>
          <w:rFonts w:ascii="Tw Cen MT" w:eastAsia="Twentieth Century" w:hAnsi="Tw Cen MT" w:cs="Twentieth Century"/>
          <w:bCs/>
          <w:sz w:val="24"/>
          <w:szCs w:val="24"/>
        </w:rPr>
        <w:t>tingkat</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penerimaan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panelis</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terhadap</w:t>
      </w:r>
      <w:proofErr w:type="spellEnd"/>
      <w:r w:rsidRPr="00FC79B4">
        <w:rPr>
          <w:rFonts w:ascii="Tw Cen MT" w:eastAsia="Twentieth Century" w:hAnsi="Tw Cen MT" w:cs="Twentieth Century"/>
          <w:bCs/>
          <w:sz w:val="24"/>
          <w:szCs w:val="24"/>
        </w:rPr>
        <w:t xml:space="preserve"> aroma </w:t>
      </w:r>
      <w:proofErr w:type="spellStart"/>
      <w:r w:rsidRPr="00FC79B4">
        <w:rPr>
          <w:rFonts w:ascii="Tw Cen MT" w:eastAsia="Twentieth Century" w:hAnsi="Tw Cen MT" w:cs="Twentieth Century"/>
          <w:bCs/>
          <w:sz w:val="24"/>
          <w:szCs w:val="24"/>
        </w:rPr>
        <w:t>bolu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kukus</w:t>
      </w:r>
      <w:proofErr w:type="spellEnd"/>
      <w:r>
        <w:rPr>
          <w:rFonts w:ascii="Tw Cen MT" w:eastAsia="Twentieth Century" w:hAnsi="Tw Cen MT" w:cs="Twentieth Century"/>
          <w:bCs/>
          <w:sz w:val="24"/>
          <w:szCs w:val="24"/>
        </w:rPr>
        <w:t xml:space="preserve"> pun </w:t>
      </w:r>
      <w:proofErr w:type="spellStart"/>
      <w:r>
        <w:rPr>
          <w:rFonts w:ascii="Tw Cen MT" w:eastAsia="Twentieth Century" w:hAnsi="Tw Cen MT" w:cs="Twentieth Century"/>
          <w:bCs/>
          <w:sz w:val="24"/>
          <w:szCs w:val="24"/>
        </w:rPr>
        <w:t>ikut</w:t>
      </w:r>
      <w:proofErr w:type="spellEnd"/>
      <w:r>
        <w:rPr>
          <w:rFonts w:ascii="Tw Cen MT" w:eastAsia="Twentieth Century" w:hAnsi="Tw Cen MT" w:cs="Twentieth Century"/>
          <w:bCs/>
          <w:sz w:val="24"/>
          <w:szCs w:val="24"/>
        </w:rPr>
        <w:t xml:space="preserve"> </w:t>
      </w:r>
      <w:proofErr w:type="spellStart"/>
      <w:r>
        <w:rPr>
          <w:rFonts w:ascii="Tw Cen MT" w:eastAsia="Twentieth Century" w:hAnsi="Tw Cen MT" w:cs="Twentieth Century"/>
          <w:bCs/>
          <w:sz w:val="24"/>
          <w:szCs w:val="24"/>
        </w:rPr>
        <w:t>meningkat</w:t>
      </w:r>
      <w:proofErr w:type="spellEnd"/>
      <w:r>
        <w:rPr>
          <w:rFonts w:ascii="Tw Cen MT" w:eastAsia="Twentieth Century" w:hAnsi="Tw Cen MT" w:cs="Twentieth Century"/>
          <w:bCs/>
          <w:sz w:val="24"/>
          <w:szCs w:val="24"/>
        </w:rPr>
        <w:t xml:space="preserve"> </w:t>
      </w:r>
      <w:r>
        <w:rPr>
          <w:rFonts w:ascii="Tw Cen MT" w:eastAsia="Twentieth Century" w:hAnsi="Tw Cen MT" w:cs="Twentieth Century"/>
          <w:bCs/>
          <w:sz w:val="24"/>
          <w:szCs w:val="24"/>
        </w:rPr>
        <w:fldChar w:fldCharType="begin" w:fldLock="1"/>
      </w:r>
      <w:r w:rsidR="0015548C">
        <w:rPr>
          <w:rFonts w:ascii="Tw Cen MT" w:eastAsia="Twentieth Century" w:hAnsi="Tw Cen MT" w:cs="Twentieth Century"/>
          <w:bCs/>
          <w:sz w:val="24"/>
          <w:szCs w:val="24"/>
        </w:rPr>
        <w:instrText>ADDIN CSL_CITATION {"citationItems":[{"id":"ITEM-1","itemData":{"author":[{"dropping-particle":"","family":"Putri","given":"Putu Danin Andani","non-dropping-particle":"","parse-names":false,"suffix":""},{"dropping-particle":"","family":"Antarini","given":"Anak Agung Nanak","non-dropping-particle":"","parse-names":false,"suffix":""},{"dropping-particle":"","family":"Puryana","given":"I Gusti Putu Sudita","non-dropping-particle":"","parse-names":false,"suffix":""}],"id":"ITEM-1","issue":"4","issued":{"date-parts":[["2022"]]},"page":"269-276","title":"Pengaruh Substitusi Tepung Terigu Dengan Pure Labu Kuning ( Cucurbita Moschata ) Terhadap Karakteristik Bolu Kukus Nilai Rata-rata","type":"article-journal","volume":"13"},"uris":["http://www.mendeley.com/documents/?uuid=92516c8b-0a50-43e5-8a92-544cfd3a8f9e"]}],"mendeley":{"formattedCitation":"[13]","plainTextFormattedCitation":"[13]","previouslyFormattedCitation":"[13]"},"properties":{"noteIndex":0},"schema":"https://github.com/citation-style-language/schema/raw/master/csl-citation.json"}</w:instrText>
      </w:r>
      <w:r>
        <w:rPr>
          <w:rFonts w:ascii="Tw Cen MT" w:eastAsia="Twentieth Century" w:hAnsi="Tw Cen MT" w:cs="Twentieth Century"/>
          <w:bCs/>
          <w:sz w:val="24"/>
          <w:szCs w:val="24"/>
        </w:rPr>
        <w:fldChar w:fldCharType="separate"/>
      </w:r>
      <w:r w:rsidRPr="00FC79B4">
        <w:rPr>
          <w:rFonts w:ascii="Tw Cen MT" w:eastAsia="Twentieth Century" w:hAnsi="Tw Cen MT" w:cs="Twentieth Century"/>
          <w:bCs/>
          <w:noProof/>
          <w:sz w:val="24"/>
          <w:szCs w:val="24"/>
        </w:rPr>
        <w:t>[13]</w:t>
      </w:r>
      <w:r>
        <w:rPr>
          <w:rFonts w:ascii="Tw Cen MT" w:eastAsia="Twentieth Century" w:hAnsi="Tw Cen MT" w:cs="Twentieth Century"/>
          <w:bCs/>
          <w:sz w:val="24"/>
          <w:szCs w:val="24"/>
        </w:rPr>
        <w:fldChar w:fldCharType="end"/>
      </w:r>
      <w:r>
        <w:rPr>
          <w:rFonts w:ascii="Tw Cen MT" w:eastAsia="Twentieth Century" w:hAnsi="Tw Cen MT" w:cs="Twentieth Century"/>
          <w:bCs/>
          <w:sz w:val="24"/>
          <w:szCs w:val="24"/>
        </w:rPr>
        <w:t>.</w:t>
      </w:r>
    </w:p>
    <w:p w14:paraId="7B515334" w14:textId="658443DD" w:rsidR="00BA6BF6" w:rsidRDefault="00BA6BF6" w:rsidP="004721E3">
      <w:pPr>
        <w:spacing w:after="0" w:line="240" w:lineRule="auto"/>
        <w:jc w:val="both"/>
        <w:rPr>
          <w:rFonts w:ascii="Tw Cen MT" w:eastAsia="Twentieth Century" w:hAnsi="Tw Cen MT" w:cs="Twentieth Century"/>
          <w:b/>
          <w:sz w:val="24"/>
          <w:szCs w:val="24"/>
          <w:lang w:val="en-GB"/>
        </w:rPr>
      </w:pPr>
      <w:r>
        <w:rPr>
          <w:rFonts w:ascii="Tw Cen MT" w:eastAsia="Twentieth Century" w:hAnsi="Tw Cen MT" w:cs="Twentieth Century"/>
          <w:b/>
          <w:sz w:val="24"/>
          <w:szCs w:val="24"/>
          <w:lang w:val="en-GB"/>
        </w:rPr>
        <w:t>Rasa</w:t>
      </w:r>
    </w:p>
    <w:p w14:paraId="728AD7CC" w14:textId="46E36E36" w:rsidR="00BA6BF6" w:rsidRDefault="00BA6BF6" w:rsidP="004721E3">
      <w:pPr>
        <w:spacing w:after="0" w:line="240" w:lineRule="auto"/>
        <w:jc w:val="both"/>
        <w:rPr>
          <w:rFonts w:ascii="Tw Cen MT" w:eastAsia="Twentieth Century" w:hAnsi="Tw Cen MT" w:cs="Twentieth Century"/>
          <w:bCs/>
          <w:sz w:val="24"/>
          <w:szCs w:val="24"/>
          <w:lang w:val="en-GB"/>
        </w:rPr>
      </w:pPr>
      <w:r w:rsidRPr="00BA6BF6">
        <w:rPr>
          <w:rFonts w:ascii="Tw Cen MT" w:eastAsia="Twentieth Century" w:hAnsi="Tw Cen MT" w:cs="Twentieth Century"/>
          <w:sz w:val="24"/>
          <w:szCs w:val="24"/>
        </w:rPr>
        <w:t xml:space="preserve">Tingkat </w:t>
      </w:r>
      <w:proofErr w:type="spellStart"/>
      <w:r w:rsidRPr="00BA6BF6">
        <w:rPr>
          <w:rFonts w:ascii="Tw Cen MT" w:eastAsia="Twentieth Century" w:hAnsi="Tw Cen MT" w:cs="Twentieth Century"/>
          <w:sz w:val="24"/>
          <w:szCs w:val="24"/>
        </w:rPr>
        <w:t>kesukaan</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penelis</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terhadap</w:t>
      </w:r>
      <w:proofErr w:type="spellEnd"/>
      <w:r w:rsidRPr="00BA6BF6">
        <w:rPr>
          <w:rFonts w:ascii="Tw Cen MT" w:eastAsia="Twentieth Century" w:hAnsi="Tw Cen MT" w:cs="Twentieth Century"/>
          <w:sz w:val="24"/>
          <w:szCs w:val="24"/>
        </w:rPr>
        <w:t xml:space="preserve"> </w:t>
      </w:r>
      <w:r>
        <w:rPr>
          <w:rFonts w:ascii="Tw Cen MT" w:eastAsia="Twentieth Century" w:hAnsi="Tw Cen MT" w:cs="Twentieth Century"/>
          <w:sz w:val="24"/>
          <w:szCs w:val="24"/>
        </w:rPr>
        <w:t>rasa</w:t>
      </w:r>
      <w:r w:rsidRPr="00BA6BF6">
        <w:rPr>
          <w:rFonts w:ascii="Tw Cen MT" w:eastAsia="Twentieth Century" w:hAnsi="Tw Cen MT" w:cs="Twentieth Century"/>
          <w:sz w:val="24"/>
          <w:szCs w:val="24"/>
        </w:rPr>
        <w:t xml:space="preserve"> </w:t>
      </w:r>
      <w:r w:rsidRPr="00BA6BF6">
        <w:rPr>
          <w:rFonts w:ascii="Tw Cen MT" w:eastAsia="Twentieth Century" w:hAnsi="Tw Cen MT" w:cs="Twentieth Century"/>
          <w:i/>
          <w:iCs/>
          <w:sz w:val="24"/>
          <w:szCs w:val="24"/>
        </w:rPr>
        <w:t>churros</w:t>
      </w:r>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dapat</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dilihat</w:t>
      </w:r>
      <w:proofErr w:type="spellEnd"/>
      <w:r w:rsidRPr="00BA6BF6">
        <w:rPr>
          <w:rFonts w:ascii="Tw Cen MT" w:eastAsia="Twentieth Century" w:hAnsi="Tw Cen MT" w:cs="Twentieth Century"/>
          <w:sz w:val="24"/>
          <w:szCs w:val="24"/>
        </w:rPr>
        <w:t xml:space="preserve"> pada </w:t>
      </w:r>
      <w:proofErr w:type="spellStart"/>
      <w:r w:rsidRPr="00BA6BF6">
        <w:rPr>
          <w:rFonts w:ascii="Tw Cen MT" w:eastAsia="Twentieth Century" w:hAnsi="Tw Cen MT" w:cs="Twentieth Century"/>
          <w:sz w:val="24"/>
          <w:szCs w:val="24"/>
        </w:rPr>
        <w:t>gambar</w:t>
      </w:r>
      <w:proofErr w:type="spellEnd"/>
      <w:r>
        <w:rPr>
          <w:rFonts w:ascii="Tw Cen MT" w:eastAsia="Twentieth Century" w:hAnsi="Tw Cen MT" w:cs="Twentieth Century"/>
          <w:sz w:val="24"/>
          <w:szCs w:val="24"/>
        </w:rPr>
        <w:t xml:space="preserve"> 3.</w:t>
      </w:r>
    </w:p>
    <w:p w14:paraId="759C8BE8" w14:textId="11B03972" w:rsidR="00BA6BF6" w:rsidRDefault="00BA6BF6" w:rsidP="00BA6BF6">
      <w:pPr>
        <w:spacing w:after="0" w:line="240" w:lineRule="auto"/>
        <w:jc w:val="center"/>
        <w:rPr>
          <w:rFonts w:ascii="Tw Cen MT" w:eastAsia="Twentieth Century" w:hAnsi="Tw Cen MT" w:cs="Twentieth Century"/>
          <w:bCs/>
          <w:sz w:val="24"/>
          <w:szCs w:val="24"/>
          <w:lang w:val="en-GB"/>
        </w:rPr>
      </w:pPr>
      <w:r>
        <w:rPr>
          <w:rFonts w:asciiTheme="majorBidi" w:hAnsiTheme="majorBidi" w:cstheme="majorBidi"/>
          <w:noProof/>
          <w:sz w:val="24"/>
          <w:szCs w:val="24"/>
        </w:rPr>
        <w:drawing>
          <wp:inline distT="0" distB="0" distL="0" distR="0" wp14:anchorId="30988F20" wp14:editId="67B787C1">
            <wp:extent cx="2638425" cy="2111375"/>
            <wp:effectExtent l="0" t="0" r="9525" b="3175"/>
            <wp:docPr id="124144040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E784B3" w14:textId="725A5025" w:rsidR="00BA6BF6" w:rsidRPr="00BA6BF6" w:rsidRDefault="00BA6BF6" w:rsidP="00BA6BF6">
      <w:pPr>
        <w:tabs>
          <w:tab w:val="left" w:pos="426"/>
        </w:tabs>
        <w:spacing w:after="0" w:line="240" w:lineRule="auto"/>
        <w:ind w:left="540" w:right="356"/>
        <w:jc w:val="center"/>
        <w:rPr>
          <w:rFonts w:ascii="Tw Cen MT" w:eastAsia="Twentieth Century" w:hAnsi="Tw Cen MT" w:cs="Twentieth Century"/>
          <w:sz w:val="20"/>
          <w:szCs w:val="20"/>
        </w:rPr>
      </w:pPr>
      <w:r>
        <w:rPr>
          <w:rFonts w:ascii="Tw Cen MT" w:eastAsia="Twentieth Century" w:hAnsi="Tw Cen MT" w:cs="Twentieth Century"/>
          <w:sz w:val="20"/>
          <w:szCs w:val="20"/>
        </w:rPr>
        <w:t xml:space="preserve">Gambar </w:t>
      </w:r>
      <w:r>
        <w:rPr>
          <w:rFonts w:ascii="Tw Cen MT" w:eastAsia="Twentieth Century" w:hAnsi="Tw Cen MT" w:cs="Twentieth Century"/>
          <w:sz w:val="20"/>
          <w:szCs w:val="20"/>
        </w:rPr>
        <w:t>3</w:t>
      </w:r>
      <w:r>
        <w:rPr>
          <w:rFonts w:ascii="Tw Cen MT" w:eastAsia="Twentieth Century" w:hAnsi="Tw Cen MT" w:cs="Twentieth Century"/>
          <w:sz w:val="20"/>
          <w:szCs w:val="20"/>
        </w:rPr>
        <w:t xml:space="preserve">. </w:t>
      </w:r>
      <w:r w:rsidRPr="00BA6BF6">
        <w:rPr>
          <w:rFonts w:ascii="Tw Cen MT" w:eastAsia="Twentieth Century" w:hAnsi="Tw Cen MT" w:cs="Twentieth Century"/>
          <w:sz w:val="20"/>
          <w:szCs w:val="20"/>
        </w:rPr>
        <w:t xml:space="preserve">Tingkat </w:t>
      </w:r>
      <w:proofErr w:type="spellStart"/>
      <w:r w:rsidRPr="00BA6BF6">
        <w:rPr>
          <w:rFonts w:ascii="Tw Cen MT" w:eastAsia="Twentieth Century" w:hAnsi="Tw Cen MT" w:cs="Twentieth Century"/>
          <w:sz w:val="20"/>
          <w:szCs w:val="20"/>
        </w:rPr>
        <w:t>kesukaan</w:t>
      </w:r>
      <w:proofErr w:type="spellEnd"/>
      <w:r w:rsidRPr="00BA6BF6">
        <w:rPr>
          <w:rFonts w:ascii="Tw Cen MT" w:eastAsia="Twentieth Century" w:hAnsi="Tw Cen MT" w:cs="Twentieth Century"/>
          <w:sz w:val="20"/>
          <w:szCs w:val="20"/>
        </w:rPr>
        <w:t xml:space="preserve"> </w:t>
      </w:r>
      <w:proofErr w:type="spellStart"/>
      <w:r w:rsidRPr="00BA6BF6">
        <w:rPr>
          <w:rFonts w:ascii="Tw Cen MT" w:eastAsia="Twentieth Century" w:hAnsi="Tw Cen MT" w:cs="Twentieth Century"/>
          <w:sz w:val="20"/>
          <w:szCs w:val="20"/>
        </w:rPr>
        <w:t>penelis</w:t>
      </w:r>
      <w:proofErr w:type="spellEnd"/>
      <w:r w:rsidRPr="00BA6BF6">
        <w:rPr>
          <w:rFonts w:ascii="Tw Cen MT" w:eastAsia="Twentieth Century" w:hAnsi="Tw Cen MT" w:cs="Twentieth Century"/>
          <w:sz w:val="20"/>
          <w:szCs w:val="20"/>
        </w:rPr>
        <w:t xml:space="preserve"> </w:t>
      </w:r>
      <w:proofErr w:type="spellStart"/>
      <w:r w:rsidRPr="00BA6BF6">
        <w:rPr>
          <w:rFonts w:ascii="Tw Cen MT" w:eastAsia="Twentieth Century" w:hAnsi="Tw Cen MT" w:cs="Twentieth Century"/>
          <w:sz w:val="20"/>
          <w:szCs w:val="20"/>
        </w:rPr>
        <w:t>terhadap</w:t>
      </w:r>
      <w:proofErr w:type="spellEnd"/>
      <w:r w:rsidRPr="00BA6BF6">
        <w:rPr>
          <w:rFonts w:ascii="Tw Cen MT" w:eastAsia="Twentieth Century" w:hAnsi="Tw Cen MT" w:cs="Twentieth Century"/>
          <w:sz w:val="20"/>
          <w:szCs w:val="20"/>
        </w:rPr>
        <w:t xml:space="preserve"> </w:t>
      </w:r>
      <w:r>
        <w:rPr>
          <w:rFonts w:ascii="Tw Cen MT" w:eastAsia="Twentieth Century" w:hAnsi="Tw Cen MT" w:cs="Twentieth Century"/>
          <w:sz w:val="20"/>
          <w:szCs w:val="20"/>
        </w:rPr>
        <w:t>rasa</w:t>
      </w:r>
      <w:r w:rsidRPr="00BA6BF6">
        <w:rPr>
          <w:rFonts w:ascii="Tw Cen MT" w:eastAsia="Twentieth Century" w:hAnsi="Tw Cen MT" w:cs="Twentieth Century"/>
          <w:sz w:val="20"/>
          <w:szCs w:val="20"/>
        </w:rPr>
        <w:t xml:space="preserve"> churros</w:t>
      </w:r>
    </w:p>
    <w:p w14:paraId="0E8BF37D" w14:textId="5B10E7C7" w:rsidR="00BA6BF6" w:rsidRDefault="00BA6BF6" w:rsidP="00BA6BF6">
      <w:pPr>
        <w:spacing w:after="0" w:line="240" w:lineRule="auto"/>
        <w:jc w:val="both"/>
        <w:rPr>
          <w:rFonts w:ascii="Tw Cen MT" w:eastAsia="Twentieth Century" w:hAnsi="Tw Cen MT" w:cs="Twentieth Century"/>
          <w:bCs/>
          <w:sz w:val="24"/>
          <w:szCs w:val="24"/>
        </w:rPr>
      </w:pPr>
      <w:r w:rsidRPr="00BA6BF6">
        <w:rPr>
          <w:rFonts w:ascii="Tw Cen MT" w:eastAsia="Twentieth Century" w:hAnsi="Tw Cen MT" w:cs="Twentieth Century"/>
          <w:bCs/>
          <w:sz w:val="24"/>
          <w:szCs w:val="24"/>
        </w:rPr>
        <w:t xml:space="preserve">Gambar </w:t>
      </w:r>
      <w:r>
        <w:rPr>
          <w:rFonts w:ascii="Tw Cen MT" w:eastAsia="Twentieth Century" w:hAnsi="Tw Cen MT" w:cs="Twentieth Century"/>
          <w:bCs/>
          <w:sz w:val="24"/>
          <w:szCs w:val="24"/>
        </w:rPr>
        <w:t>3</w:t>
      </w:r>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menunjukkan</w:t>
      </w:r>
      <w:proofErr w:type="spellEnd"/>
      <w:r w:rsidRPr="00BA6BF6">
        <w:rPr>
          <w:rFonts w:ascii="Tw Cen MT" w:eastAsia="Twentieth Century" w:hAnsi="Tw Cen MT" w:cs="Twentieth Century"/>
          <w:bCs/>
          <w:sz w:val="24"/>
          <w:szCs w:val="24"/>
        </w:rPr>
        <w:t xml:space="preserve"> rata-rata </w:t>
      </w:r>
      <w:proofErr w:type="spellStart"/>
      <w:r w:rsidRPr="00BA6BF6">
        <w:rPr>
          <w:rFonts w:ascii="Tw Cen MT" w:eastAsia="Twentieth Century" w:hAnsi="Tw Cen MT" w:cs="Twentieth Century"/>
          <w:bCs/>
          <w:sz w:val="24"/>
          <w:szCs w:val="24"/>
        </w:rPr>
        <w:t>tingkat</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kesukaan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dari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penelis</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terhadap</w:t>
      </w:r>
      <w:proofErr w:type="spellEnd"/>
      <w:r w:rsidRPr="00BA6BF6">
        <w:rPr>
          <w:rFonts w:ascii="Tw Cen MT" w:eastAsia="Twentieth Century" w:hAnsi="Tw Cen MT" w:cs="Twentieth Century"/>
          <w:bCs/>
          <w:sz w:val="24"/>
          <w:szCs w:val="24"/>
        </w:rPr>
        <w:t xml:space="preserve"> rasa </w:t>
      </w:r>
      <w:proofErr w:type="spellStart"/>
      <w:r w:rsidRPr="00BA6BF6">
        <w:rPr>
          <w:rFonts w:ascii="Tw Cen MT" w:eastAsia="Twentieth Century" w:hAnsi="Tw Cen MT" w:cs="Twentieth Century"/>
          <w:bCs/>
          <w:sz w:val="24"/>
          <w:szCs w:val="24"/>
        </w:rPr>
        <w:t>dengan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nilai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tertinggi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memiliki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skor</w:t>
      </w:r>
      <w:proofErr w:type="spellEnd"/>
      <w:r w:rsidRPr="00BA6BF6">
        <w:rPr>
          <w:rFonts w:ascii="Tw Cen MT" w:eastAsia="Twentieth Century" w:hAnsi="Tw Cen MT" w:cs="Twentieth Century"/>
          <w:bCs/>
          <w:sz w:val="24"/>
          <w:szCs w:val="24"/>
        </w:rPr>
        <w:t xml:space="preserve"> 4,12 (</w:t>
      </w:r>
      <w:proofErr w:type="spellStart"/>
      <w:r w:rsidRPr="00BA6BF6">
        <w:rPr>
          <w:rFonts w:ascii="Tw Cen MT" w:eastAsia="Twentieth Century" w:hAnsi="Tw Cen MT" w:cs="Twentieth Century"/>
          <w:bCs/>
          <w:sz w:val="24"/>
          <w:szCs w:val="24"/>
        </w:rPr>
        <w:t>suka</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yaitu</w:t>
      </w:r>
      <w:proofErr w:type="spellEnd"/>
      <w:r w:rsidRPr="00BA6BF6">
        <w:rPr>
          <w:rFonts w:ascii="Tw Cen MT" w:eastAsia="Twentieth Century" w:hAnsi="Tw Cen MT" w:cs="Twentieth Century"/>
          <w:bCs/>
          <w:sz w:val="24"/>
          <w:szCs w:val="24"/>
        </w:rPr>
        <w:t xml:space="preserve"> pada </w:t>
      </w:r>
      <w:proofErr w:type="spellStart"/>
      <w:r w:rsidRPr="00BA6BF6">
        <w:rPr>
          <w:rFonts w:ascii="Tw Cen MT" w:eastAsia="Twentieth Century" w:hAnsi="Tw Cen MT" w:cs="Twentieth Century"/>
          <w:bCs/>
          <w:sz w:val="24"/>
          <w:szCs w:val="24"/>
        </w:rPr>
        <w:t>perlakuan</w:t>
      </w:r>
      <w:proofErr w:type="spellEnd"/>
      <w:r w:rsidRPr="00BA6BF6">
        <w:rPr>
          <w:rFonts w:ascii="Tw Cen MT" w:eastAsia="Twentieth Century" w:hAnsi="Tw Cen MT" w:cs="Twentieth Century"/>
          <w:bCs/>
          <w:sz w:val="24"/>
          <w:szCs w:val="24"/>
        </w:rPr>
        <w:t xml:space="preserve"> P2. Hal </w:t>
      </w:r>
      <w:proofErr w:type="spellStart"/>
      <w:r w:rsidRPr="00BA6BF6">
        <w:rPr>
          <w:rFonts w:ascii="Tw Cen MT" w:eastAsia="Twentieth Century" w:hAnsi="Tw Cen MT" w:cs="Twentieth Century"/>
          <w:bCs/>
          <w:sz w:val="24"/>
          <w:szCs w:val="24"/>
        </w:rPr>
        <w:t>ini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menunjukkan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bahwa</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kombinasi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bahan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tersebut</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menghasilkan</w:t>
      </w:r>
      <w:proofErr w:type="spellEnd"/>
      <w:r w:rsidRPr="00BA6BF6">
        <w:rPr>
          <w:rFonts w:ascii="Tw Cen MT" w:eastAsia="Twentieth Century" w:hAnsi="Tw Cen MT" w:cs="Twentieth Century"/>
          <w:bCs/>
          <w:sz w:val="24"/>
          <w:szCs w:val="24"/>
        </w:rPr>
        <w:t xml:space="preserve"> rasa yang paling </w:t>
      </w:r>
      <w:proofErr w:type="spellStart"/>
      <w:r w:rsidRPr="00BA6BF6">
        <w:rPr>
          <w:rFonts w:ascii="Tw Cen MT" w:eastAsia="Twentieth Century" w:hAnsi="Tw Cen MT" w:cs="Twentieth Century"/>
          <w:bCs/>
          <w:sz w:val="24"/>
          <w:szCs w:val="24"/>
        </w:rPr>
        <w:t>disukai</w:t>
      </w:r>
      <w:proofErr w:type="spellEnd"/>
      <w:r w:rsidRPr="00BA6BF6">
        <w:rPr>
          <w:rFonts w:ascii="Tw Cen MT" w:eastAsia="Twentieth Century" w:hAnsi="Tw Cen MT" w:cs="Twentieth Century"/>
          <w:bCs/>
          <w:sz w:val="24"/>
          <w:szCs w:val="24"/>
        </w:rPr>
        <w:t xml:space="preserve"> oleh </w:t>
      </w:r>
      <w:proofErr w:type="spellStart"/>
      <w:r w:rsidRPr="00BA6BF6">
        <w:rPr>
          <w:rFonts w:ascii="Tw Cen MT" w:eastAsia="Twentieth Century" w:hAnsi="Tw Cen MT" w:cs="Twentieth Century"/>
          <w:bCs/>
          <w:sz w:val="24"/>
          <w:szCs w:val="24"/>
        </w:rPr>
        <w:t>panelis</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sedangkan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nilai</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terendah</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dengan</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skor</w:t>
      </w:r>
      <w:proofErr w:type="spellEnd"/>
      <w:r w:rsidRPr="00BA6BF6">
        <w:rPr>
          <w:rFonts w:ascii="Tw Cen MT" w:eastAsia="Twentieth Century" w:hAnsi="Tw Cen MT" w:cs="Twentieth Century"/>
          <w:bCs/>
          <w:sz w:val="24"/>
          <w:szCs w:val="24"/>
        </w:rPr>
        <w:t xml:space="preserve"> 3,12 (</w:t>
      </w:r>
      <w:proofErr w:type="spellStart"/>
      <w:r w:rsidRPr="00BA6BF6">
        <w:rPr>
          <w:rFonts w:ascii="Tw Cen MT" w:eastAsia="Twentieth Century" w:hAnsi="Tw Cen MT" w:cs="Twentieth Century"/>
          <w:bCs/>
          <w:sz w:val="24"/>
          <w:szCs w:val="24"/>
        </w:rPr>
        <w:t>agak</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suka</w:t>
      </w:r>
      <w:proofErr w:type="spellEnd"/>
      <w:r w:rsidRPr="00BA6BF6">
        <w:rPr>
          <w:rFonts w:ascii="Tw Cen MT" w:eastAsia="Twentieth Century" w:hAnsi="Tw Cen MT" w:cs="Twentieth Century"/>
          <w:bCs/>
          <w:sz w:val="24"/>
          <w:szCs w:val="24"/>
        </w:rPr>
        <w:t xml:space="preserve">) </w:t>
      </w:r>
      <w:proofErr w:type="spellStart"/>
      <w:r w:rsidRPr="00BA6BF6">
        <w:rPr>
          <w:rFonts w:ascii="Tw Cen MT" w:eastAsia="Twentieth Century" w:hAnsi="Tw Cen MT" w:cs="Twentieth Century"/>
          <w:bCs/>
          <w:sz w:val="24"/>
          <w:szCs w:val="24"/>
        </w:rPr>
        <w:t>yaitu</w:t>
      </w:r>
      <w:proofErr w:type="spellEnd"/>
      <w:r w:rsidRPr="00BA6BF6">
        <w:rPr>
          <w:rFonts w:ascii="Tw Cen MT" w:eastAsia="Twentieth Century" w:hAnsi="Tw Cen MT" w:cs="Twentieth Century"/>
          <w:bCs/>
          <w:sz w:val="24"/>
          <w:szCs w:val="24"/>
        </w:rPr>
        <w:t xml:space="preserve"> pada </w:t>
      </w:r>
      <w:proofErr w:type="spellStart"/>
      <w:r w:rsidRPr="00BA6BF6">
        <w:rPr>
          <w:rFonts w:ascii="Tw Cen MT" w:eastAsia="Twentieth Century" w:hAnsi="Tw Cen MT" w:cs="Twentieth Century"/>
          <w:bCs/>
          <w:sz w:val="24"/>
          <w:szCs w:val="24"/>
        </w:rPr>
        <w:t>sampel</w:t>
      </w:r>
      <w:proofErr w:type="spellEnd"/>
      <w:r w:rsidRPr="00BA6BF6">
        <w:rPr>
          <w:rFonts w:ascii="Tw Cen MT" w:eastAsia="Twentieth Century" w:hAnsi="Tw Cen MT" w:cs="Twentieth Century"/>
          <w:bCs/>
          <w:sz w:val="24"/>
          <w:szCs w:val="24"/>
        </w:rPr>
        <w:t xml:space="preserve"> P0 (</w:t>
      </w:r>
      <w:proofErr w:type="spellStart"/>
      <w:r w:rsidRPr="00BA6BF6">
        <w:rPr>
          <w:rFonts w:ascii="Tw Cen MT" w:eastAsia="Twentieth Century" w:hAnsi="Tw Cen MT" w:cs="Twentieth Century"/>
          <w:bCs/>
          <w:sz w:val="24"/>
          <w:szCs w:val="24"/>
        </w:rPr>
        <w:t>kontrol</w:t>
      </w:r>
      <w:proofErr w:type="spellEnd"/>
      <w:r w:rsidRPr="00BA6BF6">
        <w:rPr>
          <w:rFonts w:ascii="Tw Cen MT" w:eastAsia="Twentieth Century" w:hAnsi="Tw Cen MT" w:cs="Twentieth Century"/>
          <w:bCs/>
          <w:sz w:val="24"/>
          <w:szCs w:val="24"/>
        </w:rPr>
        <w:t>).</w:t>
      </w:r>
    </w:p>
    <w:p w14:paraId="0BCCF026" w14:textId="050C7181" w:rsidR="00FC79B4" w:rsidRDefault="00FC79B4" w:rsidP="00FC79B4">
      <w:pPr>
        <w:spacing w:after="0" w:line="240" w:lineRule="auto"/>
        <w:jc w:val="both"/>
        <w:rPr>
          <w:rFonts w:ascii="Tw Cen MT" w:eastAsia="Twentieth Century" w:hAnsi="Tw Cen MT" w:cs="Twentieth Century"/>
          <w:bCs/>
          <w:sz w:val="24"/>
          <w:szCs w:val="24"/>
        </w:rPr>
      </w:pPr>
      <w:r w:rsidRPr="00FC79B4">
        <w:rPr>
          <w:rFonts w:ascii="Tw Cen MT" w:eastAsia="Twentieth Century" w:hAnsi="Tw Cen MT" w:cs="Twentieth Century"/>
          <w:bCs/>
          <w:sz w:val="24"/>
          <w:szCs w:val="24"/>
        </w:rPr>
        <w:t xml:space="preserve">Hal </w:t>
      </w:r>
      <w:proofErr w:type="spellStart"/>
      <w:r w:rsidRPr="00FC79B4">
        <w:rPr>
          <w:rFonts w:ascii="Tw Cen MT" w:eastAsia="Twentieth Century" w:hAnsi="Tw Cen MT" w:cs="Twentieth Century"/>
          <w:bCs/>
          <w:sz w:val="24"/>
          <w:szCs w:val="24"/>
        </w:rPr>
        <w:t>ini</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sejalan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dengan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penelitian</w:t>
      </w:r>
      <w:proofErr w:type="spellEnd"/>
      <w:r w:rsidRPr="00FC79B4">
        <w:rPr>
          <w:rFonts w:ascii="Tw Cen MT" w:eastAsia="Twentieth Century" w:hAnsi="Tw Cen MT" w:cs="Twentieth Century"/>
          <w:bCs/>
          <w:sz w:val="24"/>
          <w:szCs w:val="24"/>
        </w:rPr>
        <w:t xml:space="preserve"> yang </w:t>
      </w:r>
      <w:proofErr w:type="spellStart"/>
      <w:r w:rsidRPr="00FC79B4">
        <w:rPr>
          <w:rFonts w:ascii="Tw Cen MT" w:eastAsia="Twentieth Century" w:hAnsi="Tw Cen MT" w:cs="Twentieth Century"/>
          <w:bCs/>
          <w:sz w:val="24"/>
          <w:szCs w:val="24"/>
        </w:rPr>
        <w:t>dilakukan</w:t>
      </w:r>
      <w:proofErr w:type="spellEnd"/>
      <w:r>
        <w:rPr>
          <w:rFonts w:ascii="Tw Cen MT" w:eastAsia="Twentieth Century" w:hAnsi="Tw Cen MT" w:cs="Twentieth Century"/>
          <w:bCs/>
          <w:sz w:val="24"/>
          <w:szCs w:val="24"/>
        </w:rPr>
        <w:t xml:space="preserve"> Julia, R (2017) </w:t>
      </w:r>
      <w:proofErr w:type="spellStart"/>
      <w:r>
        <w:rPr>
          <w:rFonts w:ascii="Tw Cen MT" w:eastAsia="Twentieth Century" w:hAnsi="Tw Cen MT" w:cs="Twentieth Century"/>
          <w:bCs/>
          <w:sz w:val="24"/>
          <w:szCs w:val="24"/>
        </w:rPr>
        <w:t>menunjukkan</w:t>
      </w:r>
      <w:proofErr w:type="spellEnd"/>
      <w:r>
        <w:rPr>
          <w:rFonts w:ascii="Tw Cen MT" w:eastAsia="Twentieth Century" w:hAnsi="Tw Cen MT" w:cs="Twentieth Century"/>
          <w:bCs/>
          <w:sz w:val="24"/>
          <w:szCs w:val="24"/>
        </w:rPr>
        <w:t xml:space="preserve"> </w:t>
      </w:r>
      <w:proofErr w:type="spellStart"/>
      <w:r>
        <w:rPr>
          <w:rFonts w:ascii="Tw Cen MT" w:eastAsia="Twentieth Century" w:hAnsi="Tw Cen MT" w:cs="Twentieth Century"/>
          <w:bCs/>
          <w:sz w:val="24"/>
          <w:szCs w:val="24"/>
        </w:rPr>
        <w:t>bahwa</w:t>
      </w:r>
      <w:proofErr w:type="spellEnd"/>
      <w:r>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substitusi</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tepung</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kacang</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hijau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dapat</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meningkatkan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tingkat</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kesukaan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panelis</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terhadap</w:t>
      </w:r>
      <w:proofErr w:type="spellEnd"/>
      <w:r w:rsidRPr="00FC79B4">
        <w:rPr>
          <w:rFonts w:ascii="Tw Cen MT" w:eastAsia="Twentieth Century" w:hAnsi="Tw Cen MT" w:cs="Twentieth Century"/>
          <w:bCs/>
          <w:sz w:val="24"/>
          <w:szCs w:val="24"/>
        </w:rPr>
        <w:t xml:space="preserve"> rasa</w:t>
      </w:r>
      <w:r>
        <w:rPr>
          <w:rFonts w:ascii="Tw Cen MT" w:eastAsia="Twentieth Century" w:hAnsi="Tw Cen MT" w:cs="Twentieth Century"/>
          <w:bCs/>
          <w:sz w:val="24"/>
          <w:szCs w:val="24"/>
        </w:rPr>
        <w:t xml:space="preserve"> </w:t>
      </w:r>
      <w:proofErr w:type="spellStart"/>
      <w:r>
        <w:rPr>
          <w:rFonts w:ascii="Tw Cen MT" w:eastAsia="Twentieth Century" w:hAnsi="Tw Cen MT" w:cs="Twentieth Century"/>
          <w:bCs/>
          <w:sz w:val="24"/>
          <w:szCs w:val="24"/>
        </w:rPr>
        <w:t>produk</w:t>
      </w:r>
      <w:proofErr w:type="spellEnd"/>
      <w:r>
        <w:rPr>
          <w:rFonts w:ascii="Tw Cen MT" w:eastAsia="Twentieth Century" w:hAnsi="Tw Cen MT" w:cs="Twentieth Century"/>
          <w:bCs/>
          <w:sz w:val="24"/>
          <w:szCs w:val="24"/>
        </w:rPr>
        <w:t xml:space="preserve">. Serta </w:t>
      </w:r>
      <w:proofErr w:type="spellStart"/>
      <w:r>
        <w:rPr>
          <w:rFonts w:ascii="Tw Cen MT" w:eastAsia="Twentieth Century" w:hAnsi="Tw Cen MT" w:cs="Twentieth Century"/>
          <w:bCs/>
          <w:sz w:val="24"/>
          <w:szCs w:val="24"/>
        </w:rPr>
        <w:t>penelitian</w:t>
      </w:r>
      <w:proofErr w:type="spellEnd"/>
      <w:r>
        <w:rPr>
          <w:rFonts w:ascii="Tw Cen MT" w:eastAsia="Twentieth Century" w:hAnsi="Tw Cen MT" w:cs="Twentieth Century"/>
          <w:bCs/>
          <w:sz w:val="24"/>
          <w:szCs w:val="24"/>
        </w:rPr>
        <w:t xml:space="preserve"> Stefania et al (2021) </w:t>
      </w:r>
      <w:proofErr w:type="spellStart"/>
      <w:r>
        <w:rPr>
          <w:rFonts w:ascii="Tw Cen MT" w:eastAsia="Twentieth Century" w:hAnsi="Tw Cen MT" w:cs="Twentieth Century"/>
          <w:bCs/>
          <w:sz w:val="24"/>
          <w:szCs w:val="24"/>
        </w:rPr>
        <w:t>dimana</w:t>
      </w:r>
      <w:proofErr w:type="spellEnd"/>
      <w:r>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penambahan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labu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kuning</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dapat</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meningkatkan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cita</w:t>
      </w:r>
      <w:proofErr w:type="spellEnd"/>
      <w:r w:rsidRPr="00FC79B4">
        <w:rPr>
          <w:rFonts w:ascii="Tw Cen MT" w:eastAsia="Twentieth Century" w:hAnsi="Tw Cen MT" w:cs="Twentieth Century"/>
          <w:bCs/>
          <w:sz w:val="24"/>
          <w:szCs w:val="24"/>
        </w:rPr>
        <w:t xml:space="preserve"> rasa </w:t>
      </w:r>
      <w:proofErr w:type="spellStart"/>
      <w:r w:rsidRPr="00FC79B4">
        <w:rPr>
          <w:rFonts w:ascii="Tw Cen MT" w:eastAsia="Twentieth Century" w:hAnsi="Tw Cen MT" w:cs="Twentieth Century"/>
          <w:bCs/>
          <w:sz w:val="24"/>
          <w:szCs w:val="24"/>
        </w:rPr>
        <w:t>lebih</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enak</w:t>
      </w:r>
      <w:proofErr w:type="spellEnd"/>
      <w:r w:rsidRPr="00FC79B4">
        <w:rPr>
          <w:rFonts w:ascii="Tw Cen MT" w:eastAsia="Twentieth Century" w:hAnsi="Tw Cen MT" w:cs="Twentieth Century"/>
          <w:bCs/>
          <w:sz w:val="24"/>
          <w:szCs w:val="24"/>
        </w:rPr>
        <w:t xml:space="preserve"> pada </w:t>
      </w:r>
      <w:proofErr w:type="spellStart"/>
      <w:r w:rsidRPr="00FC79B4">
        <w:rPr>
          <w:rFonts w:ascii="Tw Cen MT" w:eastAsia="Twentieth Century" w:hAnsi="Tw Cen MT" w:cs="Twentieth Century"/>
          <w:bCs/>
          <w:sz w:val="24"/>
          <w:szCs w:val="24"/>
        </w:rPr>
        <w:t>bolu</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kukus</w:t>
      </w:r>
      <w:proofErr w:type="spellEnd"/>
      <w:r w:rsidRPr="00FC79B4">
        <w:rPr>
          <w:rFonts w:ascii="Tw Cen MT" w:eastAsia="Twentieth Century" w:hAnsi="Tw Cen MT" w:cs="Twentieth Century"/>
          <w:bCs/>
          <w:sz w:val="24"/>
          <w:szCs w:val="24"/>
        </w:rPr>
        <w:t xml:space="preserve"> dan </w:t>
      </w:r>
      <w:proofErr w:type="spellStart"/>
      <w:r w:rsidRPr="00FC79B4">
        <w:rPr>
          <w:rFonts w:ascii="Tw Cen MT" w:eastAsia="Twentieth Century" w:hAnsi="Tw Cen MT" w:cs="Twentieth Century"/>
          <w:bCs/>
          <w:sz w:val="24"/>
          <w:szCs w:val="24"/>
        </w:rPr>
        <w:t>mendorong</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peningkatan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tingkat</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kesukaan</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panelis</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terhadap</w:t>
      </w:r>
      <w:proofErr w:type="spellEnd"/>
      <w:r w:rsidRPr="00FC79B4">
        <w:rPr>
          <w:rFonts w:ascii="Tw Cen MT" w:eastAsia="Twentieth Century" w:hAnsi="Tw Cen MT" w:cs="Twentieth Century"/>
          <w:bCs/>
          <w:sz w:val="24"/>
          <w:szCs w:val="24"/>
        </w:rPr>
        <w:t xml:space="preserve"> rasa </w:t>
      </w:r>
      <w:proofErr w:type="spellStart"/>
      <w:r w:rsidRPr="00FC79B4">
        <w:rPr>
          <w:rFonts w:ascii="Tw Cen MT" w:eastAsia="Twentieth Century" w:hAnsi="Tw Cen MT" w:cs="Twentieth Century"/>
          <w:bCs/>
          <w:sz w:val="24"/>
          <w:szCs w:val="24"/>
        </w:rPr>
        <w:t>produk</w:t>
      </w:r>
      <w:proofErr w:type="spellEnd"/>
      <w:r w:rsidRPr="00FC79B4">
        <w:rPr>
          <w:rFonts w:ascii="Tw Cen MT" w:eastAsia="Twentieth Century" w:hAnsi="Tw Cen MT" w:cs="Twentieth Century"/>
          <w:bCs/>
          <w:sz w:val="24"/>
          <w:szCs w:val="24"/>
        </w:rPr>
        <w:t xml:space="preserve"> </w:t>
      </w:r>
      <w:proofErr w:type="spellStart"/>
      <w:r w:rsidRPr="00FC79B4">
        <w:rPr>
          <w:rFonts w:ascii="Tw Cen MT" w:eastAsia="Twentieth Century" w:hAnsi="Tw Cen MT" w:cs="Twentieth Century"/>
          <w:bCs/>
          <w:sz w:val="24"/>
          <w:szCs w:val="24"/>
        </w:rPr>
        <w:t>tersebut</w:t>
      </w:r>
      <w:proofErr w:type="spellEnd"/>
      <w:r>
        <w:rPr>
          <w:rFonts w:ascii="Tw Cen MT" w:eastAsia="Twentieth Century" w:hAnsi="Tw Cen MT" w:cs="Twentieth Century"/>
          <w:bCs/>
          <w:sz w:val="24"/>
          <w:szCs w:val="24"/>
        </w:rPr>
        <w:t xml:space="preserve"> </w:t>
      </w:r>
      <w:r w:rsidR="0015548C">
        <w:rPr>
          <w:rFonts w:ascii="Tw Cen MT" w:eastAsia="Twentieth Century" w:hAnsi="Tw Cen MT" w:cs="Twentieth Century"/>
          <w:bCs/>
          <w:sz w:val="24"/>
          <w:szCs w:val="24"/>
        </w:rPr>
        <w:fldChar w:fldCharType="begin" w:fldLock="1"/>
      </w:r>
      <w:r w:rsidR="0015548C">
        <w:rPr>
          <w:rFonts w:ascii="Tw Cen MT" w:eastAsia="Twentieth Century" w:hAnsi="Tw Cen MT" w:cs="Twentieth Century"/>
          <w:bCs/>
          <w:sz w:val="24"/>
          <w:szCs w:val="24"/>
        </w:rPr>
        <w:instrText>ADDIN CSL_CITATION {"citationItems":[{"id":"ITEM-1","itemData":{"abstract":"Pinyaram adalah salah satu penganan khas yang berasal dari Sumatera Barat. Dilihat dari kandungan zat gizi pinyaram mengandung zat gizi protein dan serat sangat rendah sehingga perlu dilakukan peningkatan zat gizi kedalam pinyaram. Tepung kacang hijau mempunyai kandungan gizi yang tinggi terutama protein nabati dan serat. Tujuan dari penelitian ini adalah untuk mengetahui pengaruh substitusi tepung kacang hijau terhadap mutu organoleptik (warna, aroma, rasa dan tekstur), kadar protein dan kadar serat pinyaram. Jenis dan rancangan penelitian ini adalah Eksperimen menggunakan Rancangan Acak Lengkap dengan 3 perlakuan dan 1 kontrol. Perlakuan dalam penelitian ini adalah tingkat substitusi tepung beras dengan tepung kacang hijau 100:0, 90:10, 85:15 dan 80:20 dengan 2 kali ulangan. Penelitian dilakukan pada bulan September tahun 2016 s/d Juni tahun 2017 dilaboratorium ITP Jurusan Gizi Politeknik Kesehatan Kementrian Kesehatan Padang dan BARISTAND Padang. Pengamatan dilakukan terhadap mutu organoleptik dengan uji hedonik yang dianalisis dengan uji ANOVA yang dilanjutkan dengan uji DNMRT dengan taraf 5% serta uji kadar protein dengan Metode Semimikro Kjeldahl dan uji kadar serat dengan Metode Enzimatis. Hasil uji organoleptik menunjukkan bahwa substitusi tepung kacang hijau sebanyak 20% merupakan produk pinyaram yang disubstitusi dengan tepung kacang hijau terbaik dengan kadar protein yaitu 15,30% dan kadar serat 8,15%. Sedangkan untuk pinyaram yang tanpa substitusi tepung kacang hijau (kontrol) hanya mengandung protein 2, 87% dan serat 4,91% Disarankan kepada masyarakat untuk membuat pinyaram dengan substitusi tepung kacang hijau 20% selain disukai juga memiliki protein yang tinggi yaitu15,30% dan serat yang tinggi yaitu 8,15% sehingga pinyaram sebagai makanan tradisional minangkabau bisa dilestarikan untuk penganekaragamanan konsumsi pangan.","author":[{"dropping-particle":"","family":"Julia","given":"Rima","non-dropping-particle":"","parse-names":false,"suffix":""}],"id":"ITEM-1","issued":{"date-parts":[["2017"]]},"publisher":"Politeknik Kesehatan Padang","title":"Pengaruh Substitusi Tepung Kacang Hijau Terhadap Mutu Organoleptik, Kadar Protein Dan Kadar Serat Dalam Pembuatan Pinyaram","type":"thesis"},"uris":["http://www.mendeley.com/documents/?uuid=ac843c9c-3ddd-4993-bc5c-826981f5c588"]}],"mendeley":{"formattedCitation":"[14]","plainTextFormattedCitation":"[14]","previouslyFormattedCitation":"[14]"},"properties":{"noteIndex":0},"schema":"https://github.com/citation-style-language/schema/raw/master/csl-citation.json"}</w:instrText>
      </w:r>
      <w:r w:rsidR="0015548C">
        <w:rPr>
          <w:rFonts w:ascii="Tw Cen MT" w:eastAsia="Twentieth Century" w:hAnsi="Tw Cen MT" w:cs="Twentieth Century"/>
          <w:bCs/>
          <w:sz w:val="24"/>
          <w:szCs w:val="24"/>
        </w:rPr>
        <w:fldChar w:fldCharType="separate"/>
      </w:r>
      <w:r w:rsidR="0015548C" w:rsidRPr="0015548C">
        <w:rPr>
          <w:rFonts w:ascii="Tw Cen MT" w:eastAsia="Twentieth Century" w:hAnsi="Tw Cen MT" w:cs="Twentieth Century"/>
          <w:bCs/>
          <w:noProof/>
          <w:sz w:val="24"/>
          <w:szCs w:val="24"/>
        </w:rPr>
        <w:t>[14]</w:t>
      </w:r>
      <w:r w:rsidR="0015548C">
        <w:rPr>
          <w:rFonts w:ascii="Tw Cen MT" w:eastAsia="Twentieth Century" w:hAnsi="Tw Cen MT" w:cs="Twentieth Century"/>
          <w:bCs/>
          <w:sz w:val="24"/>
          <w:szCs w:val="24"/>
        </w:rPr>
        <w:fldChar w:fldCharType="end"/>
      </w:r>
      <w:r w:rsidR="0015548C">
        <w:rPr>
          <w:rFonts w:ascii="Tw Cen MT" w:eastAsia="Twentieth Century" w:hAnsi="Tw Cen MT" w:cs="Twentieth Century"/>
          <w:bCs/>
          <w:sz w:val="24"/>
          <w:szCs w:val="24"/>
        </w:rPr>
        <w:fldChar w:fldCharType="begin" w:fldLock="1"/>
      </w:r>
      <w:r w:rsidR="0015548C">
        <w:rPr>
          <w:rFonts w:ascii="Tw Cen MT" w:eastAsia="Twentieth Century" w:hAnsi="Tw Cen MT" w:cs="Twentieth Century"/>
          <w:bCs/>
          <w:sz w:val="24"/>
          <w:szCs w:val="24"/>
        </w:rPr>
        <w:instrText>ADDIN CSL_CITATION {"citationItems":[{"id":"ITEM-1","itemData":{"author":[{"dropping-particle":"","family":"Stefania","given":"Elsha","non-dropping-particle":"","parse-names":false,"suffix":""},{"dropping-particle":"","family":"Ludong","given":"Maya M.","non-dropping-particle":"","parse-names":false,"suffix":""},{"dropping-particle":"","family":"Oessoe","given":"Yoakhim Y. E.","non-dropping-particle":"","parse-names":false,"suffix":""}],"container-title":"Jurnal Teknologi Pertanian","id":"ITEM-1","issue":"1","issued":{"date-parts":[["2021"]]},"title":"Pemanfaatan Labu Kuning ( Cucurbita Moschata Duch. ) Dalam Pembuatan Bolu Kukus Mekar","type":"article-journal","volume":"12"},"uris":["http://www.mendeley.com/documents/?uuid=cb9fca57-f9d4-4df0-b77f-e0427363f7ed"]}],"mendeley":{"formattedCitation":"[15]","plainTextFormattedCitation":"[15]","previouslyFormattedCitation":"[15]"},"properties":{"noteIndex":0},"schema":"https://github.com/citation-style-language/schema/raw/master/csl-citation.json"}</w:instrText>
      </w:r>
      <w:r w:rsidR="0015548C">
        <w:rPr>
          <w:rFonts w:ascii="Tw Cen MT" w:eastAsia="Twentieth Century" w:hAnsi="Tw Cen MT" w:cs="Twentieth Century"/>
          <w:bCs/>
          <w:sz w:val="24"/>
          <w:szCs w:val="24"/>
        </w:rPr>
        <w:fldChar w:fldCharType="separate"/>
      </w:r>
      <w:r w:rsidR="0015548C" w:rsidRPr="0015548C">
        <w:rPr>
          <w:rFonts w:ascii="Tw Cen MT" w:eastAsia="Twentieth Century" w:hAnsi="Tw Cen MT" w:cs="Twentieth Century"/>
          <w:bCs/>
          <w:noProof/>
          <w:sz w:val="24"/>
          <w:szCs w:val="24"/>
        </w:rPr>
        <w:t>[15]</w:t>
      </w:r>
      <w:r w:rsidR="0015548C">
        <w:rPr>
          <w:rFonts w:ascii="Tw Cen MT" w:eastAsia="Twentieth Century" w:hAnsi="Tw Cen MT" w:cs="Twentieth Century"/>
          <w:bCs/>
          <w:sz w:val="24"/>
          <w:szCs w:val="24"/>
        </w:rPr>
        <w:fldChar w:fldCharType="end"/>
      </w:r>
      <w:r w:rsidR="0015548C">
        <w:rPr>
          <w:rFonts w:ascii="Tw Cen MT" w:eastAsia="Twentieth Century" w:hAnsi="Tw Cen MT" w:cs="Twentieth Century"/>
          <w:bCs/>
          <w:sz w:val="24"/>
          <w:szCs w:val="24"/>
        </w:rPr>
        <w:t>.</w:t>
      </w:r>
    </w:p>
    <w:p w14:paraId="6B23DC10" w14:textId="77777777" w:rsidR="0015548C" w:rsidRDefault="007F7FB8" w:rsidP="0015548C">
      <w:pPr>
        <w:spacing w:after="0" w:line="240" w:lineRule="auto"/>
        <w:jc w:val="both"/>
        <w:rPr>
          <w:rFonts w:ascii="Tw Cen MT" w:eastAsia="Twentieth Century" w:hAnsi="Tw Cen MT" w:cs="Twentieth Century"/>
          <w:bCs/>
          <w:sz w:val="24"/>
          <w:szCs w:val="24"/>
        </w:rPr>
      </w:pPr>
      <w:proofErr w:type="spellStart"/>
      <w:r>
        <w:rPr>
          <w:rFonts w:ascii="Tw Cen MT" w:eastAsia="Twentieth Century" w:hAnsi="Tw Cen MT" w:cs="Twentieth Century"/>
          <w:sz w:val="24"/>
          <w:szCs w:val="24"/>
        </w:rPr>
        <w:t>Berdasarkan</w:t>
      </w:r>
      <w:proofErr w:type="spellEnd"/>
      <w:r>
        <w:rPr>
          <w:rFonts w:ascii="Tw Cen MT" w:eastAsia="Twentieth Century" w:hAnsi="Tw Cen MT" w:cs="Twentieth Century"/>
          <w:sz w:val="24"/>
          <w:szCs w:val="24"/>
        </w:rPr>
        <w:t xml:space="preserve"> uji Anova pada </w:t>
      </w:r>
      <w:proofErr w:type="spellStart"/>
      <w:r>
        <w:rPr>
          <w:rFonts w:ascii="Tw Cen MT" w:eastAsia="Twentieth Century" w:hAnsi="Tw Cen MT" w:cs="Twentieth Century"/>
          <w:sz w:val="24"/>
          <w:szCs w:val="24"/>
        </w:rPr>
        <w:t>tabel</w:t>
      </w:r>
      <w:proofErr w:type="spellEnd"/>
      <w:r>
        <w:rPr>
          <w:rFonts w:ascii="Tw Cen MT" w:eastAsia="Twentieth Century" w:hAnsi="Tw Cen MT" w:cs="Twentieth Century"/>
          <w:sz w:val="24"/>
          <w:szCs w:val="24"/>
        </w:rPr>
        <w:t xml:space="preserve"> 2, </w:t>
      </w:r>
      <w:proofErr w:type="spellStart"/>
      <w:r>
        <w:rPr>
          <w:rFonts w:ascii="Tw Cen MT" w:eastAsia="Twentieth Century" w:hAnsi="Tw Cen MT" w:cs="Twentieth Century"/>
          <w:sz w:val="24"/>
          <w:szCs w:val="24"/>
        </w:rPr>
        <w:t>didapatkan</w:t>
      </w:r>
      <w:proofErr w:type="spellEnd"/>
      <w:r>
        <w:rPr>
          <w:rFonts w:ascii="Tw Cen MT" w:eastAsia="Twentieth Century" w:hAnsi="Tw Cen MT" w:cs="Twentieth Century"/>
          <w:sz w:val="24"/>
          <w:szCs w:val="24"/>
        </w:rPr>
        <w:t xml:space="preserve"> </w:t>
      </w:r>
      <w:r>
        <w:rPr>
          <w:rFonts w:ascii="Tw Cen MT" w:eastAsia="Twentieth Century" w:hAnsi="Tw Cen MT" w:cs="Twentieth Century"/>
          <w:sz w:val="24"/>
          <w:szCs w:val="24"/>
        </w:rPr>
        <w:t>p</w:t>
      </w:r>
      <w:r w:rsidRPr="007F7FB8">
        <w:rPr>
          <w:rFonts w:ascii="Tw Cen MT" w:eastAsia="Twentieth Century" w:hAnsi="Tw Cen MT" w:cs="Twentieth Century"/>
          <w:bCs/>
          <w:sz w:val="24"/>
          <w:szCs w:val="24"/>
        </w:rPr>
        <w:t xml:space="preserve">arameter rasa </w:t>
      </w:r>
      <w:proofErr w:type="spellStart"/>
      <w:r w:rsidRPr="007F7FB8">
        <w:rPr>
          <w:rFonts w:ascii="Tw Cen MT" w:eastAsia="Twentieth Century" w:hAnsi="Tw Cen MT" w:cs="Twentieth Century"/>
          <w:bCs/>
          <w:sz w:val="24"/>
          <w:szCs w:val="24"/>
        </w:rPr>
        <w:t>memiliki</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signifikansi</w:t>
      </w:r>
      <w:proofErr w:type="spellEnd"/>
      <w:r w:rsidRPr="007F7FB8">
        <w:rPr>
          <w:rFonts w:ascii="Tw Cen MT" w:eastAsia="Twentieth Century" w:hAnsi="Tw Cen MT" w:cs="Twentieth Century"/>
          <w:bCs/>
          <w:sz w:val="24"/>
          <w:szCs w:val="24"/>
        </w:rPr>
        <w:t xml:space="preserve"> 0,003 (p&lt;0,05), </w:t>
      </w:r>
      <w:proofErr w:type="spellStart"/>
      <w:r w:rsidRPr="007F7FB8">
        <w:rPr>
          <w:rFonts w:ascii="Tw Cen MT" w:eastAsia="Twentieth Century" w:hAnsi="Tw Cen MT" w:cs="Twentieth Century"/>
          <w:bCs/>
          <w:sz w:val="24"/>
          <w:szCs w:val="24"/>
        </w:rPr>
        <w:t>menunjukkan</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perbedaan</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nyata</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antar</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perlakuan</w:t>
      </w:r>
      <w:proofErr w:type="spellEnd"/>
      <w:r w:rsidRPr="007F7FB8">
        <w:rPr>
          <w:rFonts w:ascii="Tw Cen MT" w:eastAsia="Twentieth Century" w:hAnsi="Tw Cen MT" w:cs="Twentieth Century"/>
          <w:bCs/>
          <w:sz w:val="24"/>
          <w:szCs w:val="24"/>
        </w:rPr>
        <w:t xml:space="preserve">. Uji Duncan </w:t>
      </w:r>
      <w:proofErr w:type="spellStart"/>
      <w:r w:rsidRPr="007F7FB8">
        <w:rPr>
          <w:rFonts w:ascii="Tw Cen MT" w:eastAsia="Twentieth Century" w:hAnsi="Tw Cen MT" w:cs="Twentieth Century"/>
          <w:bCs/>
          <w:sz w:val="24"/>
          <w:szCs w:val="24"/>
        </w:rPr>
        <w:t>menunjukkan</w:t>
      </w:r>
      <w:proofErr w:type="spellEnd"/>
      <w:r w:rsidRPr="007F7FB8">
        <w:rPr>
          <w:rFonts w:ascii="Tw Cen MT" w:eastAsia="Twentieth Century" w:hAnsi="Tw Cen MT" w:cs="Twentieth Century"/>
          <w:bCs/>
          <w:sz w:val="24"/>
          <w:szCs w:val="24"/>
        </w:rPr>
        <w:t xml:space="preserve"> churros </w:t>
      </w:r>
      <w:proofErr w:type="spellStart"/>
      <w:r w:rsidRPr="007F7FB8">
        <w:rPr>
          <w:rFonts w:ascii="Tw Cen MT" w:eastAsia="Twentieth Century" w:hAnsi="Tw Cen MT" w:cs="Twentieth Century"/>
          <w:bCs/>
          <w:sz w:val="24"/>
          <w:szCs w:val="24"/>
        </w:rPr>
        <w:t>kontrol</w:t>
      </w:r>
      <w:proofErr w:type="spellEnd"/>
      <w:r w:rsidRPr="007F7FB8">
        <w:rPr>
          <w:rFonts w:ascii="Tw Cen MT" w:eastAsia="Twentieth Century" w:hAnsi="Tw Cen MT" w:cs="Twentieth Century"/>
          <w:bCs/>
          <w:sz w:val="24"/>
          <w:szCs w:val="24"/>
        </w:rPr>
        <w:t xml:space="preserve"> (P0) </w:t>
      </w:r>
      <w:proofErr w:type="spellStart"/>
      <w:r w:rsidRPr="007F7FB8">
        <w:rPr>
          <w:rFonts w:ascii="Tw Cen MT" w:eastAsia="Twentieth Century" w:hAnsi="Tw Cen MT" w:cs="Twentieth Century"/>
          <w:bCs/>
          <w:sz w:val="24"/>
          <w:szCs w:val="24"/>
        </w:rPr>
        <w:t>berbeda</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nyata</w:t>
      </w:r>
      <w:proofErr w:type="spellEnd"/>
      <w:r w:rsidRPr="007F7FB8">
        <w:rPr>
          <w:rFonts w:ascii="Tw Cen MT" w:eastAsia="Twentieth Century" w:hAnsi="Tw Cen MT" w:cs="Twentieth Century"/>
          <w:bCs/>
          <w:sz w:val="24"/>
          <w:szCs w:val="24"/>
        </w:rPr>
        <w:t xml:space="preserve"> </w:t>
      </w:r>
      <w:proofErr w:type="spellStart"/>
      <w:r w:rsidRPr="007F7FB8">
        <w:rPr>
          <w:rFonts w:ascii="Tw Cen MT" w:eastAsia="Twentieth Century" w:hAnsi="Tw Cen MT" w:cs="Twentieth Century"/>
          <w:bCs/>
          <w:sz w:val="24"/>
          <w:szCs w:val="24"/>
        </w:rPr>
        <w:t>dengan</w:t>
      </w:r>
      <w:proofErr w:type="spellEnd"/>
      <w:r w:rsidRPr="007F7FB8">
        <w:rPr>
          <w:rFonts w:ascii="Tw Cen MT" w:eastAsia="Twentieth Century" w:hAnsi="Tw Cen MT" w:cs="Twentieth Century"/>
          <w:bCs/>
          <w:sz w:val="24"/>
          <w:szCs w:val="24"/>
        </w:rPr>
        <w:t xml:space="preserve"> P1, P2, dan P3</w:t>
      </w:r>
      <w:r w:rsidR="0015548C">
        <w:rPr>
          <w:rFonts w:ascii="Tw Cen MT" w:eastAsia="Twentieth Century" w:hAnsi="Tw Cen MT" w:cs="Twentieth Century"/>
          <w:bCs/>
          <w:sz w:val="24"/>
          <w:szCs w:val="24"/>
        </w:rPr>
        <w:t>.</w:t>
      </w:r>
    </w:p>
    <w:p w14:paraId="3C95E910" w14:textId="22C14294" w:rsidR="007F7FB8" w:rsidRDefault="007F7FB8" w:rsidP="0015548C">
      <w:pPr>
        <w:spacing w:after="0" w:line="240" w:lineRule="auto"/>
        <w:jc w:val="both"/>
        <w:rPr>
          <w:rFonts w:ascii="Tw Cen MT" w:eastAsia="Twentieth Century" w:hAnsi="Tw Cen MT" w:cs="Twentieth Century"/>
          <w:b/>
          <w:sz w:val="24"/>
          <w:szCs w:val="24"/>
        </w:rPr>
      </w:pPr>
      <w:proofErr w:type="spellStart"/>
      <w:r>
        <w:rPr>
          <w:rFonts w:ascii="Tw Cen MT" w:eastAsia="Twentieth Century" w:hAnsi="Tw Cen MT" w:cs="Twentieth Century"/>
          <w:b/>
          <w:sz w:val="24"/>
          <w:szCs w:val="24"/>
        </w:rPr>
        <w:t>Tekstur</w:t>
      </w:r>
      <w:proofErr w:type="spellEnd"/>
    </w:p>
    <w:p w14:paraId="5C421630" w14:textId="78DE2D7B" w:rsidR="007F7FB8" w:rsidRDefault="007F7FB8" w:rsidP="007F7FB8">
      <w:pPr>
        <w:spacing w:after="0" w:line="240" w:lineRule="auto"/>
        <w:jc w:val="both"/>
        <w:rPr>
          <w:rFonts w:ascii="Tw Cen MT" w:eastAsia="Twentieth Century" w:hAnsi="Tw Cen MT" w:cs="Twentieth Century"/>
          <w:sz w:val="24"/>
          <w:szCs w:val="24"/>
        </w:rPr>
      </w:pPr>
      <w:r w:rsidRPr="00BA6BF6">
        <w:rPr>
          <w:rFonts w:ascii="Tw Cen MT" w:eastAsia="Twentieth Century" w:hAnsi="Tw Cen MT" w:cs="Twentieth Century"/>
          <w:sz w:val="24"/>
          <w:szCs w:val="24"/>
        </w:rPr>
        <w:t xml:space="preserve">Tingkat </w:t>
      </w:r>
      <w:proofErr w:type="spellStart"/>
      <w:r w:rsidRPr="00BA6BF6">
        <w:rPr>
          <w:rFonts w:ascii="Tw Cen MT" w:eastAsia="Twentieth Century" w:hAnsi="Tw Cen MT" w:cs="Twentieth Century"/>
          <w:sz w:val="24"/>
          <w:szCs w:val="24"/>
        </w:rPr>
        <w:t>kesukaan</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penelis</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terhadap</w:t>
      </w:r>
      <w:proofErr w:type="spellEnd"/>
      <w:r w:rsidRPr="00BA6BF6">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tekstur</w:t>
      </w:r>
      <w:proofErr w:type="spellEnd"/>
      <w:r w:rsidRPr="00BA6BF6">
        <w:rPr>
          <w:rFonts w:ascii="Tw Cen MT" w:eastAsia="Twentieth Century" w:hAnsi="Tw Cen MT" w:cs="Twentieth Century"/>
          <w:sz w:val="24"/>
          <w:szCs w:val="24"/>
        </w:rPr>
        <w:t xml:space="preserve"> </w:t>
      </w:r>
      <w:r w:rsidRPr="00BA6BF6">
        <w:rPr>
          <w:rFonts w:ascii="Tw Cen MT" w:eastAsia="Twentieth Century" w:hAnsi="Tw Cen MT" w:cs="Twentieth Century"/>
          <w:i/>
          <w:iCs/>
          <w:sz w:val="24"/>
          <w:szCs w:val="24"/>
        </w:rPr>
        <w:t>churros</w:t>
      </w:r>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dapat</w:t>
      </w:r>
      <w:proofErr w:type="spellEnd"/>
      <w:r w:rsidRPr="00BA6BF6">
        <w:rPr>
          <w:rFonts w:ascii="Tw Cen MT" w:eastAsia="Twentieth Century" w:hAnsi="Tw Cen MT" w:cs="Twentieth Century"/>
          <w:sz w:val="24"/>
          <w:szCs w:val="24"/>
        </w:rPr>
        <w:t xml:space="preserve"> </w:t>
      </w:r>
      <w:proofErr w:type="spellStart"/>
      <w:r w:rsidRPr="00BA6BF6">
        <w:rPr>
          <w:rFonts w:ascii="Tw Cen MT" w:eastAsia="Twentieth Century" w:hAnsi="Tw Cen MT" w:cs="Twentieth Century"/>
          <w:sz w:val="24"/>
          <w:szCs w:val="24"/>
        </w:rPr>
        <w:t>dilihat</w:t>
      </w:r>
      <w:proofErr w:type="spellEnd"/>
      <w:r w:rsidRPr="00BA6BF6">
        <w:rPr>
          <w:rFonts w:ascii="Tw Cen MT" w:eastAsia="Twentieth Century" w:hAnsi="Tw Cen MT" w:cs="Twentieth Century"/>
          <w:sz w:val="24"/>
          <w:szCs w:val="24"/>
        </w:rPr>
        <w:t xml:space="preserve"> pada </w:t>
      </w:r>
      <w:proofErr w:type="spellStart"/>
      <w:r w:rsidRPr="00BA6BF6">
        <w:rPr>
          <w:rFonts w:ascii="Tw Cen MT" w:eastAsia="Twentieth Century" w:hAnsi="Tw Cen MT" w:cs="Twentieth Century"/>
          <w:sz w:val="24"/>
          <w:szCs w:val="24"/>
        </w:rPr>
        <w:t>gambar</w:t>
      </w:r>
      <w:proofErr w:type="spellEnd"/>
      <w:r>
        <w:rPr>
          <w:rFonts w:ascii="Tw Cen MT" w:eastAsia="Twentieth Century" w:hAnsi="Tw Cen MT" w:cs="Twentieth Century"/>
          <w:sz w:val="24"/>
          <w:szCs w:val="24"/>
        </w:rPr>
        <w:t xml:space="preserve"> 4</w:t>
      </w:r>
    </w:p>
    <w:p w14:paraId="1DBE0210" w14:textId="7B98C1BA" w:rsidR="007F7FB8" w:rsidRDefault="007F7FB8" w:rsidP="007F7FB8">
      <w:pPr>
        <w:spacing w:after="0" w:line="240" w:lineRule="auto"/>
        <w:jc w:val="both"/>
        <w:rPr>
          <w:rFonts w:ascii="Tw Cen MT" w:eastAsia="Twentieth Century" w:hAnsi="Tw Cen MT" w:cs="Twentieth Century"/>
          <w:bCs/>
          <w:sz w:val="24"/>
          <w:szCs w:val="24"/>
        </w:rPr>
      </w:pPr>
      <w:r>
        <w:rPr>
          <w:rFonts w:asciiTheme="majorBidi" w:hAnsiTheme="majorBidi" w:cstheme="majorBidi"/>
          <w:noProof/>
          <w:sz w:val="24"/>
          <w:szCs w:val="24"/>
        </w:rPr>
        <w:lastRenderedPageBreak/>
        <w:drawing>
          <wp:inline distT="0" distB="0" distL="0" distR="0" wp14:anchorId="2E4CEE2A" wp14:editId="585982D2">
            <wp:extent cx="2638425" cy="2111375"/>
            <wp:effectExtent l="0" t="0" r="9525" b="3175"/>
            <wp:docPr id="968346940"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1F2229" w14:textId="15ADC25B" w:rsidR="007F7FB8" w:rsidRPr="00BA6BF6" w:rsidRDefault="007F7FB8" w:rsidP="007F7FB8">
      <w:pPr>
        <w:spacing w:after="0" w:line="240" w:lineRule="auto"/>
        <w:ind w:left="360" w:right="536"/>
        <w:jc w:val="center"/>
        <w:rPr>
          <w:rFonts w:ascii="Tw Cen MT" w:eastAsia="Twentieth Century" w:hAnsi="Tw Cen MT" w:cs="Twentieth Century"/>
          <w:bCs/>
          <w:sz w:val="20"/>
          <w:szCs w:val="20"/>
        </w:rPr>
      </w:pPr>
      <w:r>
        <w:rPr>
          <w:rFonts w:ascii="Tw Cen MT" w:eastAsia="Twentieth Century" w:hAnsi="Tw Cen MT" w:cs="Twentieth Century"/>
          <w:bCs/>
          <w:sz w:val="20"/>
          <w:szCs w:val="20"/>
        </w:rPr>
        <w:t xml:space="preserve">Gambar 4. </w:t>
      </w:r>
      <w:r w:rsidRPr="007F7FB8">
        <w:rPr>
          <w:rFonts w:ascii="Tw Cen MT" w:eastAsia="Twentieth Century" w:hAnsi="Tw Cen MT" w:cs="Twentieth Century"/>
          <w:bCs/>
          <w:sz w:val="20"/>
          <w:szCs w:val="20"/>
        </w:rPr>
        <w:t xml:space="preserve">Tingkat </w:t>
      </w:r>
      <w:proofErr w:type="spellStart"/>
      <w:r w:rsidRPr="007F7FB8">
        <w:rPr>
          <w:rFonts w:ascii="Tw Cen MT" w:eastAsia="Twentieth Century" w:hAnsi="Tw Cen MT" w:cs="Twentieth Century"/>
          <w:bCs/>
          <w:sz w:val="20"/>
          <w:szCs w:val="20"/>
        </w:rPr>
        <w:t>Kesukaan</w:t>
      </w:r>
      <w:proofErr w:type="spellEnd"/>
      <w:r w:rsidRPr="007F7FB8">
        <w:rPr>
          <w:rFonts w:ascii="Tw Cen MT" w:eastAsia="Twentieth Century" w:hAnsi="Tw Cen MT" w:cs="Twentieth Century"/>
          <w:bCs/>
          <w:sz w:val="20"/>
          <w:szCs w:val="20"/>
        </w:rPr>
        <w:t xml:space="preserve"> </w:t>
      </w:r>
      <w:proofErr w:type="spellStart"/>
      <w:r w:rsidRPr="007F7FB8">
        <w:rPr>
          <w:rFonts w:ascii="Tw Cen MT" w:eastAsia="Twentieth Century" w:hAnsi="Tw Cen MT" w:cs="Twentieth Century"/>
          <w:bCs/>
          <w:sz w:val="20"/>
          <w:szCs w:val="20"/>
        </w:rPr>
        <w:t>Penelis</w:t>
      </w:r>
      <w:proofErr w:type="spellEnd"/>
      <w:r w:rsidRPr="007F7FB8">
        <w:rPr>
          <w:rFonts w:ascii="Tw Cen MT" w:eastAsia="Twentieth Century" w:hAnsi="Tw Cen MT" w:cs="Twentieth Century"/>
          <w:bCs/>
          <w:sz w:val="20"/>
          <w:szCs w:val="20"/>
        </w:rPr>
        <w:t xml:space="preserve"> </w:t>
      </w:r>
      <w:proofErr w:type="spellStart"/>
      <w:r w:rsidRPr="007F7FB8">
        <w:rPr>
          <w:rFonts w:ascii="Tw Cen MT" w:eastAsia="Twentieth Century" w:hAnsi="Tw Cen MT" w:cs="Twentieth Century"/>
          <w:bCs/>
          <w:sz w:val="20"/>
          <w:szCs w:val="20"/>
        </w:rPr>
        <w:t>terhadap</w:t>
      </w:r>
      <w:proofErr w:type="spellEnd"/>
      <w:r w:rsidRPr="007F7FB8">
        <w:rPr>
          <w:rFonts w:ascii="Tw Cen MT" w:eastAsia="Twentieth Century" w:hAnsi="Tw Cen MT" w:cs="Twentieth Century"/>
          <w:bCs/>
          <w:sz w:val="20"/>
          <w:szCs w:val="20"/>
        </w:rPr>
        <w:t xml:space="preserve"> </w:t>
      </w:r>
      <w:proofErr w:type="spellStart"/>
      <w:r w:rsidRPr="007F7FB8">
        <w:rPr>
          <w:rFonts w:ascii="Tw Cen MT" w:eastAsia="Twentieth Century" w:hAnsi="Tw Cen MT" w:cs="Twentieth Century"/>
          <w:bCs/>
          <w:sz w:val="20"/>
          <w:szCs w:val="20"/>
        </w:rPr>
        <w:t>Tekstur</w:t>
      </w:r>
      <w:proofErr w:type="spellEnd"/>
      <w:r w:rsidRPr="007F7FB8">
        <w:rPr>
          <w:rFonts w:ascii="Tw Cen MT" w:eastAsia="Twentieth Century" w:hAnsi="Tw Cen MT" w:cs="Twentieth Century"/>
          <w:bCs/>
          <w:sz w:val="20"/>
          <w:szCs w:val="20"/>
        </w:rPr>
        <w:t xml:space="preserve"> Churros</w:t>
      </w:r>
    </w:p>
    <w:p w14:paraId="261A0360" w14:textId="113DE22F" w:rsidR="00125F7E" w:rsidRPr="00125F7E" w:rsidRDefault="00125F7E" w:rsidP="00125F7E">
      <w:pPr>
        <w:spacing w:after="0" w:line="240" w:lineRule="auto"/>
        <w:jc w:val="both"/>
        <w:rPr>
          <w:rFonts w:ascii="Tw Cen MT" w:eastAsia="Twentieth Century" w:hAnsi="Tw Cen MT" w:cs="Twentieth Century"/>
          <w:bCs/>
          <w:sz w:val="24"/>
          <w:szCs w:val="24"/>
        </w:rPr>
      </w:pPr>
      <w:proofErr w:type="spellStart"/>
      <w:r w:rsidRPr="00125F7E">
        <w:rPr>
          <w:rFonts w:ascii="Tw Cen MT" w:eastAsia="Twentieth Century" w:hAnsi="Tw Cen MT" w:cs="Twentieth Century"/>
          <w:bCs/>
          <w:sz w:val="24"/>
          <w:szCs w:val="24"/>
        </w:rPr>
        <w:t>Berdasarkan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gambar</w:t>
      </w:r>
      <w:proofErr w:type="spellEnd"/>
      <w:r w:rsidRPr="00125F7E">
        <w:rPr>
          <w:rFonts w:ascii="Tw Cen MT" w:eastAsia="Twentieth Century" w:hAnsi="Tw Cen MT" w:cs="Twentieth Century"/>
          <w:bCs/>
          <w:sz w:val="24"/>
          <w:szCs w:val="24"/>
        </w:rPr>
        <w:t xml:space="preserve"> </w:t>
      </w:r>
      <w:r>
        <w:rPr>
          <w:rFonts w:ascii="Tw Cen MT" w:eastAsia="Twentieth Century" w:hAnsi="Tw Cen MT" w:cs="Twentieth Century"/>
          <w:bCs/>
          <w:sz w:val="24"/>
          <w:szCs w:val="24"/>
        </w:rPr>
        <w:t>4</w:t>
      </w:r>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didapatkan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hasil</w:t>
      </w:r>
      <w:proofErr w:type="spellEnd"/>
      <w:r w:rsidRPr="00125F7E">
        <w:rPr>
          <w:rFonts w:ascii="Tw Cen MT" w:eastAsia="Twentieth Century" w:hAnsi="Tw Cen MT" w:cs="Twentieth Century"/>
          <w:bCs/>
          <w:sz w:val="24"/>
          <w:szCs w:val="24"/>
        </w:rPr>
        <w:t xml:space="preserve"> rata-rata </w:t>
      </w:r>
      <w:proofErr w:type="spellStart"/>
      <w:r w:rsidRPr="00125F7E">
        <w:rPr>
          <w:rFonts w:ascii="Tw Cen MT" w:eastAsia="Twentieth Century" w:hAnsi="Tw Cen MT" w:cs="Twentieth Century"/>
          <w:bCs/>
          <w:sz w:val="24"/>
          <w:szCs w:val="24"/>
        </w:rPr>
        <w:t>tingkat</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kesukaan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dari</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penelis</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terhadap</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tekstur</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dengan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nilai</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terendah</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dengan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skor</w:t>
      </w:r>
      <w:proofErr w:type="spellEnd"/>
      <w:r w:rsidRPr="00125F7E">
        <w:rPr>
          <w:rFonts w:ascii="Tw Cen MT" w:eastAsia="Twentieth Century" w:hAnsi="Tw Cen MT" w:cs="Twentieth Century"/>
          <w:bCs/>
          <w:sz w:val="24"/>
          <w:szCs w:val="24"/>
        </w:rPr>
        <w:t xml:space="preserve"> 3,12 (</w:t>
      </w:r>
      <w:proofErr w:type="spellStart"/>
      <w:r w:rsidRPr="00125F7E">
        <w:rPr>
          <w:rFonts w:ascii="Tw Cen MT" w:eastAsia="Twentieth Century" w:hAnsi="Tw Cen MT" w:cs="Twentieth Century"/>
          <w:bCs/>
          <w:sz w:val="24"/>
          <w:szCs w:val="24"/>
        </w:rPr>
        <w:t>agak</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suka</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yaitu</w:t>
      </w:r>
      <w:proofErr w:type="spellEnd"/>
      <w:r w:rsidRPr="00125F7E">
        <w:rPr>
          <w:rFonts w:ascii="Tw Cen MT" w:eastAsia="Twentieth Century" w:hAnsi="Tw Cen MT" w:cs="Twentieth Century"/>
          <w:bCs/>
          <w:sz w:val="24"/>
          <w:szCs w:val="24"/>
        </w:rPr>
        <w:t xml:space="preserve"> pada </w:t>
      </w:r>
      <w:proofErr w:type="spellStart"/>
      <w:r w:rsidRPr="00125F7E">
        <w:rPr>
          <w:rFonts w:ascii="Tw Cen MT" w:eastAsia="Twentieth Century" w:hAnsi="Tw Cen MT" w:cs="Twentieth Century"/>
          <w:bCs/>
          <w:sz w:val="24"/>
          <w:szCs w:val="24"/>
        </w:rPr>
        <w:t>sampel</w:t>
      </w:r>
      <w:proofErr w:type="spellEnd"/>
      <w:r w:rsidRPr="00125F7E">
        <w:rPr>
          <w:rFonts w:ascii="Tw Cen MT" w:eastAsia="Twentieth Century" w:hAnsi="Tw Cen MT" w:cs="Twentieth Century"/>
          <w:bCs/>
          <w:sz w:val="24"/>
          <w:szCs w:val="24"/>
        </w:rPr>
        <w:t xml:space="preserve"> P0 (</w:t>
      </w:r>
      <w:proofErr w:type="spellStart"/>
      <w:r w:rsidRPr="00125F7E">
        <w:rPr>
          <w:rFonts w:ascii="Tw Cen MT" w:eastAsia="Twentieth Century" w:hAnsi="Tw Cen MT" w:cs="Twentieth Century"/>
          <w:bCs/>
          <w:sz w:val="24"/>
          <w:szCs w:val="24"/>
        </w:rPr>
        <w:t>kontrol</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sedangkan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nilai</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tertinggi</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dengan</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skor</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yaitu</w:t>
      </w:r>
      <w:proofErr w:type="spellEnd"/>
      <w:r w:rsidRPr="00125F7E">
        <w:rPr>
          <w:rFonts w:ascii="Tw Cen MT" w:eastAsia="Twentieth Century" w:hAnsi="Tw Cen MT" w:cs="Twentieth Century"/>
          <w:bCs/>
          <w:sz w:val="24"/>
          <w:szCs w:val="24"/>
        </w:rPr>
        <w:t xml:space="preserve"> 4,12 (</w:t>
      </w:r>
      <w:proofErr w:type="spellStart"/>
      <w:r w:rsidRPr="00125F7E">
        <w:rPr>
          <w:rFonts w:ascii="Tw Cen MT" w:eastAsia="Twentieth Century" w:hAnsi="Tw Cen MT" w:cs="Twentieth Century"/>
          <w:bCs/>
          <w:sz w:val="24"/>
          <w:szCs w:val="24"/>
        </w:rPr>
        <w:t>suka</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yaitu</w:t>
      </w:r>
      <w:proofErr w:type="spellEnd"/>
      <w:r w:rsidRPr="00125F7E">
        <w:rPr>
          <w:rFonts w:ascii="Tw Cen MT" w:eastAsia="Twentieth Century" w:hAnsi="Tw Cen MT" w:cs="Twentieth Century"/>
          <w:bCs/>
          <w:sz w:val="24"/>
          <w:szCs w:val="24"/>
        </w:rPr>
        <w:t xml:space="preserve"> </w:t>
      </w:r>
      <w:proofErr w:type="spellStart"/>
      <w:r w:rsidRPr="00125F7E">
        <w:rPr>
          <w:rFonts w:ascii="Tw Cen MT" w:eastAsia="Twentieth Century" w:hAnsi="Tw Cen MT" w:cs="Twentieth Century"/>
          <w:bCs/>
          <w:sz w:val="24"/>
          <w:szCs w:val="24"/>
        </w:rPr>
        <w:t>perlakuan</w:t>
      </w:r>
      <w:proofErr w:type="spellEnd"/>
      <w:r w:rsidRPr="00125F7E">
        <w:rPr>
          <w:rFonts w:ascii="Tw Cen MT" w:eastAsia="Twentieth Century" w:hAnsi="Tw Cen MT" w:cs="Twentieth Century"/>
          <w:bCs/>
          <w:sz w:val="24"/>
          <w:szCs w:val="24"/>
        </w:rPr>
        <w:t xml:space="preserve"> P2.</w:t>
      </w:r>
    </w:p>
    <w:p w14:paraId="61539C60" w14:textId="4464A594" w:rsidR="00BA6BF6" w:rsidRDefault="00125F7E" w:rsidP="00BA6BF6">
      <w:pPr>
        <w:spacing w:after="0" w:line="240" w:lineRule="auto"/>
        <w:jc w:val="both"/>
        <w:rPr>
          <w:rFonts w:ascii="Tw Cen MT" w:eastAsia="Twentieth Century" w:hAnsi="Tw Cen MT" w:cs="Twentieth Century"/>
          <w:bCs/>
          <w:sz w:val="24"/>
          <w:szCs w:val="24"/>
          <w:lang w:val="en-GB"/>
        </w:rPr>
      </w:pPr>
      <w:proofErr w:type="spellStart"/>
      <w:r w:rsidRPr="00125F7E">
        <w:rPr>
          <w:rFonts w:ascii="Tw Cen MT" w:eastAsia="Twentieth Century" w:hAnsi="Tw Cen MT" w:cs="Twentieth Century"/>
          <w:bCs/>
          <w:sz w:val="24"/>
          <w:szCs w:val="24"/>
          <w:lang w:val="en-GB"/>
        </w:rPr>
        <w:t>Peningkatan</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jumlah</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labu</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kuning</w:t>
      </w:r>
      <w:proofErr w:type="spellEnd"/>
      <w:r w:rsidR="0015548C">
        <w:rPr>
          <w:rFonts w:ascii="Tw Cen MT" w:eastAsia="Twentieth Century" w:hAnsi="Tw Cen MT" w:cs="Twentieth Century"/>
          <w:bCs/>
          <w:sz w:val="24"/>
          <w:szCs w:val="24"/>
          <w:lang w:val="en-GB"/>
        </w:rPr>
        <w:t xml:space="preserve"> </w:t>
      </w:r>
      <w:r w:rsidRPr="00125F7E">
        <w:rPr>
          <w:rFonts w:ascii="Tw Cen MT" w:eastAsia="Twentieth Century" w:hAnsi="Tw Cen MT" w:cs="Twentieth Century"/>
          <w:bCs/>
          <w:sz w:val="24"/>
          <w:szCs w:val="24"/>
          <w:lang w:val="en-GB"/>
        </w:rPr>
        <w:t xml:space="preserve">pada </w:t>
      </w:r>
      <w:proofErr w:type="spellStart"/>
      <w:r w:rsidRPr="00125F7E">
        <w:rPr>
          <w:rFonts w:ascii="Tw Cen MT" w:eastAsia="Twentieth Century" w:hAnsi="Tw Cen MT" w:cs="Twentieth Century"/>
          <w:bCs/>
          <w:sz w:val="24"/>
          <w:szCs w:val="24"/>
          <w:lang w:val="en-GB"/>
        </w:rPr>
        <w:t>formulasi</w:t>
      </w:r>
      <w:proofErr w:type="spellEnd"/>
      <w:r w:rsidRPr="00125F7E">
        <w:rPr>
          <w:rFonts w:ascii="Tw Cen MT" w:eastAsia="Twentieth Century" w:hAnsi="Tw Cen MT" w:cs="Twentieth Century"/>
          <w:bCs/>
          <w:sz w:val="24"/>
          <w:szCs w:val="24"/>
          <w:lang w:val="en-GB"/>
        </w:rPr>
        <w:t xml:space="preserve"> P3, </w:t>
      </w:r>
      <w:proofErr w:type="spellStart"/>
      <w:r w:rsidRPr="00125F7E">
        <w:rPr>
          <w:rFonts w:ascii="Tw Cen MT" w:eastAsia="Twentieth Century" w:hAnsi="Tw Cen MT" w:cs="Twentieth Century"/>
          <w:bCs/>
          <w:sz w:val="24"/>
          <w:szCs w:val="24"/>
          <w:lang w:val="en-GB"/>
        </w:rPr>
        <w:t>menghasilkan</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tekstur</w:t>
      </w:r>
      <w:proofErr w:type="spellEnd"/>
      <w:r w:rsidRPr="00125F7E">
        <w:rPr>
          <w:rFonts w:ascii="Tw Cen MT" w:eastAsia="Twentieth Century" w:hAnsi="Tw Cen MT" w:cs="Twentieth Century"/>
          <w:bCs/>
          <w:sz w:val="24"/>
          <w:szCs w:val="24"/>
          <w:lang w:val="en-GB"/>
        </w:rPr>
        <w:t xml:space="preserve"> churros </w:t>
      </w:r>
      <w:proofErr w:type="spellStart"/>
      <w:r w:rsidRPr="00125F7E">
        <w:rPr>
          <w:rFonts w:ascii="Tw Cen MT" w:eastAsia="Twentieth Century" w:hAnsi="Tw Cen MT" w:cs="Twentieth Century"/>
          <w:bCs/>
          <w:sz w:val="24"/>
          <w:szCs w:val="24"/>
          <w:lang w:val="en-GB"/>
        </w:rPr>
        <w:t>menjadi</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tidak</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renyah</w:t>
      </w:r>
      <w:proofErr w:type="spellEnd"/>
      <w:r w:rsidRPr="00125F7E">
        <w:rPr>
          <w:rFonts w:ascii="Tw Cen MT" w:eastAsia="Twentieth Century" w:hAnsi="Tw Cen MT" w:cs="Twentieth Century"/>
          <w:bCs/>
          <w:sz w:val="24"/>
          <w:szCs w:val="24"/>
          <w:lang w:val="en-GB"/>
        </w:rPr>
        <w:t xml:space="preserve">, yang </w:t>
      </w:r>
      <w:proofErr w:type="spellStart"/>
      <w:r w:rsidRPr="00125F7E">
        <w:rPr>
          <w:rFonts w:ascii="Tw Cen MT" w:eastAsia="Twentieth Century" w:hAnsi="Tw Cen MT" w:cs="Twentieth Century"/>
          <w:bCs/>
          <w:sz w:val="24"/>
          <w:szCs w:val="24"/>
          <w:lang w:val="en-GB"/>
        </w:rPr>
        <w:t>menyebabkan</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tingkat</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kesukaan</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panelis</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menurun</w:t>
      </w:r>
      <w:proofErr w:type="spellEnd"/>
      <w:r w:rsidRPr="00125F7E">
        <w:rPr>
          <w:rFonts w:ascii="Tw Cen MT" w:eastAsia="Twentieth Century" w:hAnsi="Tw Cen MT" w:cs="Twentieth Century"/>
          <w:bCs/>
          <w:sz w:val="24"/>
          <w:szCs w:val="24"/>
          <w:lang w:val="en-GB"/>
        </w:rPr>
        <w:t xml:space="preserve">. Hal </w:t>
      </w:r>
      <w:proofErr w:type="spellStart"/>
      <w:r w:rsidRPr="00125F7E">
        <w:rPr>
          <w:rFonts w:ascii="Tw Cen MT" w:eastAsia="Twentieth Century" w:hAnsi="Tw Cen MT" w:cs="Twentieth Century"/>
          <w:bCs/>
          <w:sz w:val="24"/>
          <w:szCs w:val="24"/>
          <w:lang w:val="en-GB"/>
        </w:rPr>
        <w:t>ini</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terlihat</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dari</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skor</w:t>
      </w:r>
      <w:proofErr w:type="spellEnd"/>
      <w:r w:rsidRPr="00125F7E">
        <w:rPr>
          <w:rFonts w:ascii="Tw Cen MT" w:eastAsia="Twentieth Century" w:hAnsi="Tw Cen MT" w:cs="Twentieth Century"/>
          <w:bCs/>
          <w:sz w:val="24"/>
          <w:szCs w:val="24"/>
          <w:lang w:val="en-GB"/>
        </w:rPr>
        <w:t xml:space="preserve"> P3 yang </w:t>
      </w:r>
      <w:proofErr w:type="spellStart"/>
      <w:r w:rsidRPr="00125F7E">
        <w:rPr>
          <w:rFonts w:ascii="Tw Cen MT" w:eastAsia="Twentieth Century" w:hAnsi="Tw Cen MT" w:cs="Twentieth Century"/>
          <w:bCs/>
          <w:sz w:val="24"/>
          <w:szCs w:val="24"/>
          <w:lang w:val="en-GB"/>
        </w:rPr>
        <w:t>lebih</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rendah</w:t>
      </w:r>
      <w:proofErr w:type="spellEnd"/>
      <w:r w:rsidRPr="00125F7E">
        <w:rPr>
          <w:rFonts w:ascii="Tw Cen MT" w:eastAsia="Twentieth Century" w:hAnsi="Tw Cen MT" w:cs="Twentieth Century"/>
          <w:bCs/>
          <w:sz w:val="24"/>
          <w:szCs w:val="24"/>
          <w:lang w:val="en-GB"/>
        </w:rPr>
        <w:t xml:space="preserve"> </w:t>
      </w:r>
      <w:proofErr w:type="spellStart"/>
      <w:r w:rsidRPr="00125F7E">
        <w:rPr>
          <w:rFonts w:ascii="Tw Cen MT" w:eastAsia="Twentieth Century" w:hAnsi="Tw Cen MT" w:cs="Twentieth Century"/>
          <w:bCs/>
          <w:sz w:val="24"/>
          <w:szCs w:val="24"/>
          <w:lang w:val="en-GB"/>
        </w:rPr>
        <w:t>dibandingkan</w:t>
      </w:r>
      <w:proofErr w:type="spellEnd"/>
      <w:r w:rsidRPr="00125F7E">
        <w:rPr>
          <w:rFonts w:ascii="Tw Cen MT" w:eastAsia="Twentieth Century" w:hAnsi="Tw Cen MT" w:cs="Twentieth Century"/>
          <w:bCs/>
          <w:sz w:val="24"/>
          <w:szCs w:val="24"/>
          <w:lang w:val="en-GB"/>
        </w:rPr>
        <w:t xml:space="preserve"> P2.</w:t>
      </w:r>
      <w:r>
        <w:rPr>
          <w:rFonts w:ascii="Tw Cen MT" w:eastAsia="Twentieth Century" w:hAnsi="Tw Cen MT" w:cs="Twentieth Century"/>
          <w:bCs/>
          <w:sz w:val="24"/>
          <w:szCs w:val="24"/>
          <w:lang w:val="en-GB"/>
        </w:rPr>
        <w:t xml:space="preserve"> </w:t>
      </w:r>
    </w:p>
    <w:p w14:paraId="439BFC8D" w14:textId="3621DB5E" w:rsidR="0015548C" w:rsidRPr="00125F7E" w:rsidRDefault="0015548C" w:rsidP="0015548C">
      <w:pPr>
        <w:spacing w:after="0" w:line="240" w:lineRule="auto"/>
        <w:jc w:val="both"/>
        <w:rPr>
          <w:rFonts w:ascii="Tw Cen MT" w:eastAsia="Twentieth Century" w:hAnsi="Tw Cen MT" w:cs="Twentieth Century"/>
          <w:bCs/>
          <w:sz w:val="24"/>
          <w:szCs w:val="24"/>
          <w:lang w:val="en-GB"/>
        </w:rPr>
      </w:pPr>
      <w:r>
        <w:rPr>
          <w:rFonts w:ascii="Tw Cen MT" w:eastAsia="Twentieth Century" w:hAnsi="Tw Cen MT" w:cs="Twentieth Century"/>
          <w:bCs/>
          <w:sz w:val="24"/>
          <w:szCs w:val="24"/>
          <w:lang w:val="en-GB"/>
        </w:rPr>
        <w:t xml:space="preserve">Hal </w:t>
      </w:r>
      <w:proofErr w:type="spellStart"/>
      <w:r>
        <w:rPr>
          <w:rFonts w:ascii="Tw Cen MT" w:eastAsia="Twentieth Century" w:hAnsi="Tw Cen MT" w:cs="Twentieth Century"/>
          <w:bCs/>
          <w:sz w:val="24"/>
          <w:szCs w:val="24"/>
          <w:lang w:val="en-GB"/>
        </w:rPr>
        <w:t>ini</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sejalan</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dengan</w:t>
      </w:r>
      <w:proofErr w:type="spellEnd"/>
      <w:r>
        <w:rPr>
          <w:rFonts w:ascii="Tw Cen MT" w:eastAsia="Twentieth Century" w:hAnsi="Tw Cen MT" w:cs="Twentieth Century"/>
          <w:bCs/>
          <w:sz w:val="24"/>
          <w:szCs w:val="24"/>
          <w:lang w:val="en-GB"/>
        </w:rPr>
        <w:t xml:space="preserve"> </w:t>
      </w:r>
      <w:proofErr w:type="spellStart"/>
      <w:r>
        <w:rPr>
          <w:rFonts w:ascii="Tw Cen MT" w:eastAsia="Twentieth Century" w:hAnsi="Tw Cen MT" w:cs="Twentieth Century"/>
          <w:bCs/>
          <w:sz w:val="24"/>
          <w:szCs w:val="24"/>
          <w:lang w:val="en-GB"/>
        </w:rPr>
        <w:t>penelitian</w:t>
      </w:r>
      <w:proofErr w:type="spellEnd"/>
      <w:r>
        <w:rPr>
          <w:rFonts w:ascii="Tw Cen MT" w:eastAsia="Twentieth Century" w:hAnsi="Tw Cen MT" w:cs="Twentieth Century"/>
          <w:bCs/>
          <w:sz w:val="24"/>
          <w:szCs w:val="24"/>
          <w:lang w:val="en-GB"/>
        </w:rPr>
        <w:t xml:space="preserve"> Fauzi, M. (2019) Dimana </w:t>
      </w:r>
      <w:proofErr w:type="spellStart"/>
      <w:r>
        <w:rPr>
          <w:rFonts w:ascii="Tw Cen MT" w:eastAsia="Twentieth Century" w:hAnsi="Tw Cen MT" w:cs="Twentieth Century"/>
          <w:bCs/>
          <w:sz w:val="24"/>
          <w:szCs w:val="24"/>
        </w:rPr>
        <w:t>s</w:t>
      </w:r>
      <w:r w:rsidRPr="0015548C">
        <w:rPr>
          <w:rFonts w:ascii="Tw Cen MT" w:eastAsia="Twentieth Century" w:hAnsi="Tw Cen MT" w:cs="Twentieth Century"/>
          <w:bCs/>
          <w:sz w:val="24"/>
          <w:szCs w:val="24"/>
        </w:rPr>
        <w:t>emakin</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banyak</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rasio</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labu</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kuning</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menghasilkan</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tekstur</w:t>
      </w:r>
      <w:proofErr w:type="spellEnd"/>
      <w:r w:rsidRPr="0015548C">
        <w:rPr>
          <w:rFonts w:ascii="Tw Cen MT" w:eastAsia="Twentieth Century" w:hAnsi="Tw Cen MT" w:cs="Twentieth Century"/>
          <w:bCs/>
          <w:sz w:val="24"/>
          <w:szCs w:val="24"/>
        </w:rPr>
        <w:t xml:space="preserve"> </w:t>
      </w:r>
      <w:r w:rsidRPr="0015548C">
        <w:rPr>
          <w:rFonts w:ascii="Tw Cen MT" w:eastAsia="Twentieth Century" w:hAnsi="Tw Cen MT" w:cs="Twentieth Century"/>
          <w:bCs/>
          <w:i/>
          <w:iCs/>
          <w:sz w:val="24"/>
          <w:szCs w:val="24"/>
        </w:rPr>
        <w:t>flake</w:t>
      </w:r>
      <w:r w:rsidRPr="0015548C">
        <w:rPr>
          <w:rFonts w:ascii="Tw Cen MT" w:eastAsia="Twentieth Century" w:hAnsi="Tw Cen MT" w:cs="Twentieth Century"/>
          <w:bCs/>
          <w:sz w:val="24"/>
          <w:szCs w:val="24"/>
        </w:rPr>
        <w:t xml:space="preserve"> yang </w:t>
      </w:r>
      <w:proofErr w:type="spellStart"/>
      <w:r w:rsidRPr="0015548C">
        <w:rPr>
          <w:rFonts w:ascii="Tw Cen MT" w:eastAsia="Twentieth Century" w:hAnsi="Tw Cen MT" w:cs="Twentieth Century"/>
          <w:bCs/>
          <w:sz w:val="24"/>
          <w:szCs w:val="24"/>
        </w:rPr>
        <w:t>tidak</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renyah</w:t>
      </w:r>
      <w:proofErr w:type="spellEnd"/>
      <w:r w:rsidRPr="0015548C">
        <w:rPr>
          <w:rFonts w:ascii="Tw Cen MT" w:eastAsia="Twentieth Century" w:hAnsi="Tw Cen MT" w:cs="Twentieth Century"/>
          <w:bCs/>
          <w:sz w:val="24"/>
          <w:szCs w:val="24"/>
        </w:rPr>
        <w:t xml:space="preserve"> dan </w:t>
      </w:r>
      <w:proofErr w:type="spellStart"/>
      <w:r w:rsidRPr="0015548C">
        <w:rPr>
          <w:rFonts w:ascii="Tw Cen MT" w:eastAsia="Twentieth Century" w:hAnsi="Tw Cen MT" w:cs="Twentieth Century"/>
          <w:bCs/>
          <w:sz w:val="24"/>
          <w:szCs w:val="24"/>
        </w:rPr>
        <w:t>rapuh</w:t>
      </w:r>
      <w:proofErr w:type="spellEnd"/>
      <w:r w:rsidRPr="0015548C">
        <w:rPr>
          <w:rFonts w:ascii="Tw Cen MT" w:eastAsia="Twentieth Century" w:hAnsi="Tw Cen MT" w:cs="Twentieth Century"/>
          <w:bCs/>
          <w:sz w:val="24"/>
          <w:szCs w:val="24"/>
        </w:rPr>
        <w:t xml:space="preserve">. Kadar air </w:t>
      </w:r>
      <w:proofErr w:type="spellStart"/>
      <w:r w:rsidRPr="0015548C">
        <w:rPr>
          <w:rFonts w:ascii="Tw Cen MT" w:eastAsia="Twentieth Century" w:hAnsi="Tw Cen MT" w:cs="Twentieth Century"/>
          <w:bCs/>
          <w:sz w:val="24"/>
          <w:szCs w:val="24"/>
        </w:rPr>
        <w:t>memiliki</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korelasi</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terhadap</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tekstur</w:t>
      </w:r>
      <w:proofErr w:type="spellEnd"/>
      <w:r w:rsidRPr="0015548C">
        <w:rPr>
          <w:rFonts w:ascii="Tw Cen MT" w:eastAsia="Twentieth Century" w:hAnsi="Tw Cen MT" w:cs="Twentieth Century"/>
          <w:bCs/>
          <w:sz w:val="24"/>
          <w:szCs w:val="24"/>
        </w:rPr>
        <w:t xml:space="preserve"> </w:t>
      </w:r>
      <w:r w:rsidRPr="0015548C">
        <w:rPr>
          <w:rFonts w:ascii="Tw Cen MT" w:eastAsia="Twentieth Century" w:hAnsi="Tw Cen MT" w:cs="Twentieth Century"/>
          <w:bCs/>
          <w:i/>
          <w:iCs/>
          <w:sz w:val="24"/>
          <w:szCs w:val="24"/>
        </w:rPr>
        <w:t>flake</w:t>
      </w:r>
      <w:r w:rsidRPr="0015548C">
        <w:rPr>
          <w:rFonts w:ascii="Tw Cen MT" w:eastAsia="Twentieth Century" w:hAnsi="Tw Cen MT" w:cs="Twentieth Century"/>
          <w:bCs/>
          <w:sz w:val="24"/>
          <w:szCs w:val="24"/>
        </w:rPr>
        <w:t xml:space="preserve"> yang </w:t>
      </w:r>
      <w:proofErr w:type="spellStart"/>
      <w:r w:rsidRPr="0015548C">
        <w:rPr>
          <w:rFonts w:ascii="Tw Cen MT" w:eastAsia="Twentieth Century" w:hAnsi="Tw Cen MT" w:cs="Twentieth Century"/>
          <w:bCs/>
          <w:sz w:val="24"/>
          <w:szCs w:val="24"/>
        </w:rPr>
        <w:t>dihasilkan</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sehingga</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memengaruhi</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tingkat</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kesukaan</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penelis</w:t>
      </w:r>
      <w:proofErr w:type="spellEnd"/>
      <w:r w:rsidRPr="0015548C">
        <w:rPr>
          <w:rFonts w:ascii="Tw Cen MT" w:eastAsia="Twentieth Century" w:hAnsi="Tw Cen MT" w:cs="Twentieth Century"/>
          <w:bCs/>
          <w:sz w:val="24"/>
          <w:szCs w:val="24"/>
        </w:rPr>
        <w:t xml:space="preserve"> </w:t>
      </w:r>
      <w:proofErr w:type="spellStart"/>
      <w:r w:rsidRPr="0015548C">
        <w:rPr>
          <w:rFonts w:ascii="Tw Cen MT" w:eastAsia="Twentieth Century" w:hAnsi="Tw Cen MT" w:cs="Twentieth Century"/>
          <w:bCs/>
          <w:sz w:val="24"/>
          <w:szCs w:val="24"/>
        </w:rPr>
        <w:t>terhadap</w:t>
      </w:r>
      <w:proofErr w:type="spellEnd"/>
      <w:r w:rsidRPr="0015548C">
        <w:rPr>
          <w:rFonts w:ascii="Tw Cen MT" w:eastAsia="Twentieth Century" w:hAnsi="Tw Cen MT" w:cs="Twentieth Century"/>
          <w:bCs/>
          <w:sz w:val="24"/>
          <w:szCs w:val="24"/>
        </w:rPr>
        <w:t xml:space="preserve"> </w:t>
      </w:r>
      <w:proofErr w:type="spellStart"/>
      <w:r>
        <w:rPr>
          <w:rFonts w:ascii="Tw Cen MT" w:eastAsia="Twentieth Century" w:hAnsi="Tw Cen MT" w:cs="Twentieth Century"/>
          <w:bCs/>
          <w:sz w:val="24"/>
          <w:szCs w:val="24"/>
        </w:rPr>
        <w:t>t</w:t>
      </w:r>
      <w:r w:rsidRPr="0015548C">
        <w:rPr>
          <w:rFonts w:ascii="Tw Cen MT" w:eastAsia="Twentieth Century" w:hAnsi="Tw Cen MT" w:cs="Twentieth Century"/>
          <w:bCs/>
          <w:sz w:val="24"/>
          <w:szCs w:val="24"/>
        </w:rPr>
        <w:t>ekstur</w:t>
      </w:r>
      <w:proofErr w:type="spellEnd"/>
      <w:r>
        <w:rPr>
          <w:rFonts w:ascii="Tw Cen MT" w:eastAsia="Twentieth Century" w:hAnsi="Tw Cen MT" w:cs="Twentieth Century"/>
          <w:bCs/>
          <w:sz w:val="24"/>
          <w:szCs w:val="24"/>
        </w:rPr>
        <w:t xml:space="preserve"> </w:t>
      </w:r>
      <w:r>
        <w:rPr>
          <w:rFonts w:ascii="Tw Cen MT" w:eastAsia="Twentieth Century" w:hAnsi="Tw Cen MT" w:cs="Twentieth Century"/>
          <w:bCs/>
          <w:sz w:val="24"/>
          <w:szCs w:val="24"/>
        </w:rPr>
        <w:fldChar w:fldCharType="begin" w:fldLock="1"/>
      </w:r>
      <w:r>
        <w:rPr>
          <w:rFonts w:ascii="Tw Cen MT" w:eastAsia="Twentieth Century" w:hAnsi="Tw Cen MT" w:cs="Twentieth Century"/>
          <w:bCs/>
          <w:sz w:val="24"/>
          <w:szCs w:val="24"/>
        </w:rPr>
        <w:instrText>ADDIN CSL_CITATION {"citationItems":[{"id":"ITEM-1","itemData":{"author":[{"dropping-particle":"","family":"Fauzi","given":"Muhammad","non-dropping-particle":"","parse-names":false,"suffix":""}],"container-title":"Penelitian Pascapanen Pertanian","id":"ITEM-1","issue":"1","issued":{"date-parts":[["2019"]]},"page":"31-43","title":"Karakteristik Fisikokimia Dan Organoleptik Flake Berbahan Tepung Jagung (Zea Mays L.), Tepung Kacang Hijau (Phaseolus Radiatus) Dan Labu Kuning La3 (Cucurbita Moschata)","type":"article-journal","volume":"16"},"uris":["http://www.mendeley.com/documents/?uuid=11ca5da4-5ffc-43b9-9da1-c0750118b268"]}],"mendeley":{"formattedCitation":"[16]","plainTextFormattedCitation":"[16]"},"properties":{"noteIndex":0},"schema":"https://github.com/citation-style-language/schema/raw/master/csl-citation.json"}</w:instrText>
      </w:r>
      <w:r>
        <w:rPr>
          <w:rFonts w:ascii="Tw Cen MT" w:eastAsia="Twentieth Century" w:hAnsi="Tw Cen MT" w:cs="Twentieth Century"/>
          <w:bCs/>
          <w:sz w:val="24"/>
          <w:szCs w:val="24"/>
        </w:rPr>
        <w:fldChar w:fldCharType="separate"/>
      </w:r>
      <w:r w:rsidRPr="0015548C">
        <w:rPr>
          <w:rFonts w:ascii="Tw Cen MT" w:eastAsia="Twentieth Century" w:hAnsi="Tw Cen MT" w:cs="Twentieth Century"/>
          <w:bCs/>
          <w:noProof/>
          <w:sz w:val="24"/>
          <w:szCs w:val="24"/>
        </w:rPr>
        <w:t>[16]</w:t>
      </w:r>
      <w:r>
        <w:rPr>
          <w:rFonts w:ascii="Tw Cen MT" w:eastAsia="Twentieth Century" w:hAnsi="Tw Cen MT" w:cs="Twentieth Century"/>
          <w:bCs/>
          <w:sz w:val="24"/>
          <w:szCs w:val="24"/>
        </w:rPr>
        <w:fldChar w:fldCharType="end"/>
      </w:r>
      <w:r>
        <w:rPr>
          <w:rFonts w:ascii="Tw Cen MT" w:eastAsia="Twentieth Century" w:hAnsi="Tw Cen MT" w:cs="Twentieth Century"/>
          <w:bCs/>
          <w:sz w:val="24"/>
          <w:szCs w:val="24"/>
        </w:rPr>
        <w:t>.</w:t>
      </w:r>
    </w:p>
    <w:p w14:paraId="66DCE28F" w14:textId="77777777" w:rsidR="00BA6BF6" w:rsidRPr="00BA6BF6" w:rsidRDefault="00BA6BF6" w:rsidP="004721E3">
      <w:pPr>
        <w:spacing w:after="0" w:line="240" w:lineRule="auto"/>
        <w:jc w:val="both"/>
        <w:rPr>
          <w:rFonts w:ascii="Tw Cen MT" w:eastAsia="Twentieth Century" w:hAnsi="Tw Cen MT" w:cs="Twentieth Century"/>
          <w:bCs/>
          <w:sz w:val="24"/>
          <w:szCs w:val="24"/>
        </w:rPr>
      </w:pPr>
    </w:p>
    <w:p w14:paraId="093D6C66" w14:textId="5CD9618A" w:rsidR="007106F6" w:rsidRPr="0096335E" w:rsidRDefault="007106F6" w:rsidP="004721E3">
      <w:pPr>
        <w:spacing w:after="0" w:line="240" w:lineRule="auto"/>
        <w:jc w:val="both"/>
        <w:rPr>
          <w:rFonts w:ascii="Tw Cen MT" w:eastAsia="Twentieth Century" w:hAnsi="Tw Cen MT" w:cs="Twentieth Century"/>
        </w:rPr>
      </w:pPr>
      <w:r w:rsidRPr="0096335E">
        <w:rPr>
          <w:rFonts w:ascii="Tw Cen MT" w:eastAsia="Twentieth Century" w:hAnsi="Tw Cen MT" w:cs="Twentieth Century"/>
          <w:b/>
          <w:sz w:val="24"/>
          <w:szCs w:val="24"/>
        </w:rPr>
        <w:t>SIMPULAN</w:t>
      </w:r>
    </w:p>
    <w:p w14:paraId="14744AF7" w14:textId="6D6C0AE3" w:rsidR="007106F6" w:rsidRDefault="00125F7E" w:rsidP="001977F1">
      <w:pPr>
        <w:spacing w:line="240" w:lineRule="auto"/>
        <w:jc w:val="both"/>
        <w:rPr>
          <w:rFonts w:ascii="Tw Cen MT" w:eastAsia="Twentieth Century" w:hAnsi="Tw Cen MT" w:cs="Twentieth Century"/>
          <w:sz w:val="24"/>
          <w:szCs w:val="24"/>
        </w:rPr>
      </w:pPr>
      <w:proofErr w:type="spellStart"/>
      <w:r>
        <w:rPr>
          <w:rFonts w:ascii="Tw Cen MT" w:eastAsia="Twentieth Century" w:hAnsi="Tw Cen MT" w:cs="Twentieth Century"/>
          <w:sz w:val="24"/>
          <w:szCs w:val="24"/>
        </w:rPr>
        <w:t>Berdasarkan</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hasil</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penelitian</w:t>
      </w:r>
      <w:proofErr w:type="spellEnd"/>
      <w:r>
        <w:rPr>
          <w:rFonts w:ascii="Tw Cen MT" w:eastAsia="Twentieth Century" w:hAnsi="Tw Cen MT" w:cs="Twentieth Century"/>
          <w:sz w:val="24"/>
          <w:szCs w:val="24"/>
        </w:rPr>
        <w:t xml:space="preserve"> </w:t>
      </w:r>
      <w:r>
        <w:rPr>
          <w:rFonts w:ascii="Tw Cen MT" w:eastAsia="Twentieth Century" w:hAnsi="Tw Cen MT" w:cs="Twentieth Century"/>
          <w:i/>
          <w:iCs/>
          <w:sz w:val="24"/>
          <w:szCs w:val="24"/>
        </w:rPr>
        <w:t>churros</w:t>
      </w:r>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tepung</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kacang</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hijau</w:t>
      </w:r>
      <w:proofErr w:type="spellEnd"/>
      <w:r>
        <w:rPr>
          <w:rFonts w:ascii="Tw Cen MT" w:eastAsia="Twentieth Century" w:hAnsi="Tw Cen MT" w:cs="Twentieth Century"/>
          <w:sz w:val="24"/>
          <w:szCs w:val="24"/>
        </w:rPr>
        <w:t xml:space="preserve"> dan </w:t>
      </w:r>
      <w:proofErr w:type="spellStart"/>
      <w:r>
        <w:rPr>
          <w:rFonts w:ascii="Tw Cen MT" w:eastAsia="Twentieth Century" w:hAnsi="Tw Cen MT" w:cs="Twentieth Century"/>
          <w:sz w:val="24"/>
          <w:szCs w:val="24"/>
        </w:rPr>
        <w:t>labu</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kuning</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menggunakan</w:t>
      </w:r>
      <w:proofErr w:type="spellEnd"/>
      <w:r w:rsidR="001977F1">
        <w:rPr>
          <w:rFonts w:ascii="Tw Cen MT" w:eastAsia="Twentieth Century" w:hAnsi="Tw Cen MT" w:cs="Twentieth Century"/>
          <w:sz w:val="24"/>
          <w:szCs w:val="24"/>
        </w:rPr>
        <w:t xml:space="preserve"> uji </w:t>
      </w:r>
      <w:proofErr w:type="spellStart"/>
      <w:r w:rsidR="001977F1">
        <w:rPr>
          <w:rFonts w:ascii="Tw Cen MT" w:eastAsia="Twentieth Century" w:hAnsi="Tw Cen MT" w:cs="Twentieth Century"/>
          <w:sz w:val="24"/>
          <w:szCs w:val="24"/>
        </w:rPr>
        <w:t>anova</w:t>
      </w:r>
      <w:proofErr w:type="spellEnd"/>
      <w:r w:rsidR="001977F1">
        <w:rPr>
          <w:rFonts w:ascii="Tw Cen MT" w:eastAsia="Twentieth Century" w:hAnsi="Tw Cen MT" w:cs="Twentieth Century"/>
          <w:sz w:val="24"/>
          <w:szCs w:val="24"/>
        </w:rPr>
        <w:t xml:space="preserve"> dan uji </w:t>
      </w:r>
      <w:proofErr w:type="spellStart"/>
      <w:r w:rsidR="001977F1">
        <w:rPr>
          <w:rFonts w:ascii="Tw Cen MT" w:eastAsia="Twentieth Century" w:hAnsi="Tw Cen MT" w:cs="Twentieth Century"/>
          <w:sz w:val="24"/>
          <w:szCs w:val="24"/>
        </w:rPr>
        <w:t>lanjutan</w:t>
      </w:r>
      <w:proofErr w:type="spellEnd"/>
      <w:r w:rsidR="001977F1">
        <w:rPr>
          <w:rFonts w:ascii="Tw Cen MT" w:eastAsia="Twentieth Century" w:hAnsi="Tw Cen MT" w:cs="Twentieth Century"/>
          <w:sz w:val="24"/>
          <w:szCs w:val="24"/>
        </w:rPr>
        <w:t xml:space="preserve"> Duncan </w:t>
      </w:r>
      <w:proofErr w:type="spellStart"/>
      <w:r w:rsidR="001977F1">
        <w:rPr>
          <w:rFonts w:ascii="Tw Cen MT" w:eastAsia="Twentieth Century" w:hAnsi="Tw Cen MT" w:cs="Twentieth Century"/>
          <w:sz w:val="24"/>
          <w:szCs w:val="24"/>
        </w:rPr>
        <w:t>didapatkan</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bahwa</w:t>
      </w:r>
      <w:proofErr w:type="spellEnd"/>
      <w:r w:rsidR="001977F1">
        <w:rPr>
          <w:rFonts w:ascii="Tw Cen MT" w:eastAsia="Twentieth Century" w:hAnsi="Tw Cen MT" w:cs="Twentieth Century"/>
          <w:sz w:val="24"/>
          <w:szCs w:val="24"/>
        </w:rPr>
        <w:t xml:space="preserve"> pada parameter </w:t>
      </w:r>
      <w:proofErr w:type="spellStart"/>
      <w:r w:rsidR="001977F1">
        <w:rPr>
          <w:rFonts w:ascii="Tw Cen MT" w:eastAsia="Twentieth Century" w:hAnsi="Tw Cen MT" w:cs="Twentieth Century"/>
          <w:sz w:val="24"/>
          <w:szCs w:val="24"/>
        </w:rPr>
        <w:t>w</w:t>
      </w:r>
      <w:r w:rsidR="001977F1" w:rsidRPr="001977F1">
        <w:rPr>
          <w:rFonts w:ascii="Tw Cen MT" w:eastAsia="Twentieth Century" w:hAnsi="Tw Cen MT" w:cs="Twentieth Century"/>
          <w:sz w:val="24"/>
          <w:szCs w:val="24"/>
        </w:rPr>
        <w:t>arna</w:t>
      </w:r>
      <w:proofErr w:type="spellEnd"/>
      <w:r w:rsidR="001977F1" w:rsidRPr="001977F1">
        <w:rPr>
          <w:rFonts w:ascii="Tw Cen MT" w:eastAsia="Twentieth Century" w:hAnsi="Tw Cen MT" w:cs="Twentieth Century"/>
          <w:sz w:val="24"/>
          <w:szCs w:val="24"/>
        </w:rPr>
        <w:t xml:space="preserve"> dan rasa </w:t>
      </w:r>
      <w:proofErr w:type="spellStart"/>
      <w:r w:rsidR="001977F1" w:rsidRPr="001977F1">
        <w:rPr>
          <w:rFonts w:ascii="Tw Cen MT" w:eastAsia="Twentieth Century" w:hAnsi="Tw Cen MT" w:cs="Twentieth Century"/>
          <w:sz w:val="24"/>
          <w:szCs w:val="24"/>
        </w:rPr>
        <w:t>berbeda</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nyata</w:t>
      </w:r>
      <w:proofErr w:type="spellEnd"/>
      <w:r w:rsidR="001977F1">
        <w:rPr>
          <w:rFonts w:ascii="Tw Cen MT" w:eastAsia="Twentieth Century" w:hAnsi="Tw Cen MT" w:cs="Twentieth Century"/>
          <w:sz w:val="24"/>
          <w:szCs w:val="24"/>
        </w:rPr>
        <w:t xml:space="preserve"> </w:t>
      </w:r>
      <w:r w:rsidR="00247277">
        <w:rPr>
          <w:rFonts w:ascii="Tw Cen MT" w:eastAsia="Twentieth Century" w:hAnsi="Tw Cen MT" w:cs="Twentieth Century"/>
          <w:sz w:val="24"/>
          <w:szCs w:val="24"/>
        </w:rPr>
        <w:t>(</w:t>
      </w:r>
      <w:r w:rsidR="00247277" w:rsidRPr="00700038">
        <w:rPr>
          <w:rFonts w:asciiTheme="majorBidi" w:hAnsiTheme="majorBidi" w:cstheme="majorBidi"/>
          <w:sz w:val="24"/>
          <w:szCs w:val="24"/>
        </w:rPr>
        <w:t>p &lt; 0,05</w:t>
      </w:r>
      <w:r w:rsidR="00247277">
        <w:rPr>
          <w:rFonts w:asciiTheme="majorBidi" w:hAnsiTheme="majorBidi" w:cstheme="majorBidi"/>
          <w:sz w:val="24"/>
          <w:szCs w:val="24"/>
        </w:rPr>
        <w:t>)</w:t>
      </w:r>
      <w:r w:rsidR="00247277" w:rsidRP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dimana</w:t>
      </w:r>
      <w:proofErr w:type="spellEnd"/>
      <w:r w:rsidR="001977F1">
        <w:rPr>
          <w:rFonts w:ascii="Tw Cen MT" w:eastAsia="Twentieth Century" w:hAnsi="Tw Cen MT" w:cs="Twentieth Century"/>
          <w:sz w:val="24"/>
          <w:szCs w:val="24"/>
        </w:rPr>
        <w:t xml:space="preserve"> P1, P2, P3 </w:t>
      </w:r>
      <w:proofErr w:type="spellStart"/>
      <w:r w:rsidR="001977F1">
        <w:rPr>
          <w:rFonts w:ascii="Tw Cen MT" w:eastAsia="Twentieth Century" w:hAnsi="Tw Cen MT" w:cs="Twentieth Century"/>
          <w:sz w:val="24"/>
          <w:szCs w:val="24"/>
        </w:rPr>
        <w:t>berbeda</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nyata</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dengan</w:t>
      </w:r>
      <w:proofErr w:type="spellEnd"/>
      <w:r w:rsidR="001977F1">
        <w:rPr>
          <w:rFonts w:ascii="Tw Cen MT" w:eastAsia="Twentieth Century" w:hAnsi="Tw Cen MT" w:cs="Twentieth Century"/>
          <w:sz w:val="24"/>
          <w:szCs w:val="24"/>
        </w:rPr>
        <w:t xml:space="preserve"> P0 (</w:t>
      </w:r>
      <w:proofErr w:type="spellStart"/>
      <w:r w:rsidR="001977F1">
        <w:rPr>
          <w:rFonts w:ascii="Tw Cen MT" w:eastAsia="Twentieth Century" w:hAnsi="Tw Cen MT" w:cs="Twentieth Century"/>
          <w:sz w:val="24"/>
          <w:szCs w:val="24"/>
        </w:rPr>
        <w:t>kontrol</w:t>
      </w:r>
      <w:proofErr w:type="spellEnd"/>
      <w:r w:rsidR="001977F1">
        <w:rPr>
          <w:rFonts w:ascii="Tw Cen MT" w:eastAsia="Twentieth Century" w:hAnsi="Tw Cen MT" w:cs="Twentieth Century"/>
          <w:sz w:val="24"/>
          <w:szCs w:val="24"/>
        </w:rPr>
        <w:t>)</w:t>
      </w:r>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perlakuan</w:t>
      </w:r>
      <w:proofErr w:type="spellEnd"/>
      <w:r w:rsidR="001977F1" w:rsidRPr="001977F1">
        <w:rPr>
          <w:rFonts w:ascii="Tw Cen MT" w:eastAsia="Twentieth Century" w:hAnsi="Tw Cen MT" w:cs="Twentieth Century"/>
          <w:sz w:val="24"/>
          <w:szCs w:val="24"/>
        </w:rPr>
        <w:t xml:space="preserve"> P2 </w:t>
      </w:r>
      <w:proofErr w:type="spellStart"/>
      <w:r w:rsidR="001977F1" w:rsidRPr="001977F1">
        <w:rPr>
          <w:rFonts w:ascii="Tw Cen MT" w:eastAsia="Twentieth Century" w:hAnsi="Tw Cen MT" w:cs="Twentieth Century"/>
          <w:sz w:val="24"/>
          <w:szCs w:val="24"/>
        </w:rPr>
        <w:t>memperoleh</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skor</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tertinggi</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terhadap</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warna</w:t>
      </w:r>
      <w:proofErr w:type="spellEnd"/>
      <w:r w:rsidR="001977F1">
        <w:rPr>
          <w:rFonts w:ascii="Tw Cen MT" w:eastAsia="Twentieth Century" w:hAnsi="Tw Cen MT" w:cs="Twentieth Century"/>
          <w:sz w:val="24"/>
          <w:szCs w:val="24"/>
        </w:rPr>
        <w:t xml:space="preserve"> dan rasa </w:t>
      </w:r>
      <w:proofErr w:type="spellStart"/>
      <w:r w:rsidR="001977F1">
        <w:rPr>
          <w:rFonts w:ascii="Tw Cen MT" w:eastAsia="Twentieth Century" w:hAnsi="Tw Cen MT" w:cs="Twentieth Century"/>
          <w:sz w:val="24"/>
          <w:szCs w:val="24"/>
        </w:rPr>
        <w:t>yaitu</w:t>
      </w:r>
      <w:proofErr w:type="spellEnd"/>
      <w:r w:rsidR="001977F1" w:rsidRPr="001977F1">
        <w:rPr>
          <w:rFonts w:ascii="Tw Cen MT" w:eastAsia="Twentieth Century" w:hAnsi="Tw Cen MT" w:cs="Twentieth Century"/>
          <w:sz w:val="24"/>
          <w:szCs w:val="24"/>
        </w:rPr>
        <w:t xml:space="preserve"> masing-masing </w:t>
      </w:r>
      <w:proofErr w:type="spellStart"/>
      <w:r w:rsidR="001977F1" w:rsidRPr="001977F1">
        <w:rPr>
          <w:rFonts w:ascii="Tw Cen MT" w:eastAsia="Twentieth Century" w:hAnsi="Tw Cen MT" w:cs="Twentieth Century"/>
          <w:sz w:val="24"/>
          <w:szCs w:val="24"/>
        </w:rPr>
        <w:t>sebesar</w:t>
      </w:r>
      <w:proofErr w:type="spellEnd"/>
      <w:r w:rsidR="001977F1" w:rsidRPr="001977F1">
        <w:rPr>
          <w:rFonts w:ascii="Tw Cen MT" w:eastAsia="Twentieth Century" w:hAnsi="Tw Cen MT" w:cs="Twentieth Century"/>
          <w:sz w:val="24"/>
          <w:szCs w:val="24"/>
        </w:rPr>
        <w:t xml:space="preserve"> 4,16 dan 4,12 (</w:t>
      </w:r>
      <w:proofErr w:type="spellStart"/>
      <w:r w:rsidR="001977F1" w:rsidRPr="001977F1">
        <w:rPr>
          <w:rFonts w:ascii="Tw Cen MT" w:eastAsia="Twentieth Century" w:hAnsi="Tw Cen MT" w:cs="Twentieth Century"/>
          <w:sz w:val="24"/>
          <w:szCs w:val="24"/>
        </w:rPr>
        <w:t>suka</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Sementara</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itu</w:t>
      </w:r>
      <w:proofErr w:type="spellEnd"/>
      <w:r w:rsidR="001977F1" w:rsidRPr="001977F1">
        <w:rPr>
          <w:rFonts w:ascii="Tw Cen MT" w:eastAsia="Twentieth Century" w:hAnsi="Tw Cen MT" w:cs="Twentieth Century"/>
          <w:sz w:val="24"/>
          <w:szCs w:val="24"/>
        </w:rPr>
        <w:t xml:space="preserve">, aroma dan </w:t>
      </w:r>
      <w:proofErr w:type="spellStart"/>
      <w:r w:rsidR="001977F1" w:rsidRPr="001977F1">
        <w:rPr>
          <w:rFonts w:ascii="Tw Cen MT" w:eastAsia="Twentieth Century" w:hAnsi="Tw Cen MT" w:cs="Twentieth Century"/>
          <w:sz w:val="24"/>
          <w:szCs w:val="24"/>
        </w:rPr>
        <w:t>tekstur</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tidak</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menunjukkan</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perbedaan</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nyata</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antar</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perlakuan</w:t>
      </w:r>
      <w:proofErr w:type="spellEnd"/>
      <w:r w:rsidR="001977F1">
        <w:rPr>
          <w:rFonts w:ascii="Tw Cen MT" w:eastAsia="Twentieth Century" w:hAnsi="Tw Cen MT" w:cs="Twentieth Century"/>
          <w:sz w:val="24"/>
          <w:szCs w:val="24"/>
        </w:rPr>
        <w:t xml:space="preserve"> (</w:t>
      </w:r>
      <w:r w:rsidR="001977F1" w:rsidRPr="00700038">
        <w:rPr>
          <w:rFonts w:asciiTheme="majorBidi" w:hAnsiTheme="majorBidi" w:cstheme="majorBidi"/>
          <w:sz w:val="24"/>
          <w:szCs w:val="24"/>
        </w:rPr>
        <w:t xml:space="preserve">p </w:t>
      </w:r>
      <w:r w:rsidR="001977F1">
        <w:rPr>
          <w:rFonts w:asciiTheme="majorBidi" w:hAnsiTheme="majorBidi" w:cstheme="majorBidi"/>
          <w:sz w:val="24"/>
          <w:szCs w:val="24"/>
        </w:rPr>
        <w:t>&gt;</w:t>
      </w:r>
      <w:r w:rsidR="001977F1" w:rsidRPr="00700038">
        <w:rPr>
          <w:rFonts w:asciiTheme="majorBidi" w:hAnsiTheme="majorBidi" w:cstheme="majorBidi"/>
          <w:sz w:val="24"/>
          <w:szCs w:val="24"/>
        </w:rPr>
        <w:t xml:space="preserve"> 0,05</w:t>
      </w:r>
      <w:r w:rsidR="001977F1">
        <w:rPr>
          <w:rFonts w:asciiTheme="majorBidi" w:hAnsiTheme="majorBidi" w:cstheme="majorBidi"/>
          <w:sz w:val="24"/>
          <w:szCs w:val="24"/>
        </w:rPr>
        <w:t>)</w:t>
      </w:r>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skor</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tertinggi</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untuk</w:t>
      </w:r>
      <w:proofErr w:type="spellEnd"/>
      <w:r w:rsidR="001977F1" w:rsidRPr="001977F1">
        <w:rPr>
          <w:rFonts w:ascii="Tw Cen MT" w:eastAsia="Twentieth Century" w:hAnsi="Tw Cen MT" w:cs="Twentieth Century"/>
          <w:sz w:val="24"/>
          <w:szCs w:val="24"/>
        </w:rPr>
        <w:t xml:space="preserve"> </w:t>
      </w:r>
      <w:r w:rsidR="001977F1" w:rsidRPr="001977F1">
        <w:rPr>
          <w:rFonts w:ascii="Tw Cen MT" w:eastAsia="Twentieth Century" w:hAnsi="Tw Cen MT" w:cs="Twentieth Century"/>
          <w:sz w:val="24"/>
          <w:szCs w:val="24"/>
        </w:rPr>
        <w:t xml:space="preserve">aroma </w:t>
      </w:r>
      <w:proofErr w:type="spellStart"/>
      <w:r w:rsidR="001977F1" w:rsidRPr="001977F1">
        <w:rPr>
          <w:rFonts w:ascii="Tw Cen MT" w:eastAsia="Twentieth Century" w:hAnsi="Tw Cen MT" w:cs="Twentieth Century"/>
          <w:sz w:val="24"/>
          <w:szCs w:val="24"/>
        </w:rPr>
        <w:t>diperoleh</w:t>
      </w:r>
      <w:proofErr w:type="spellEnd"/>
      <w:r w:rsidR="001977F1" w:rsidRPr="001977F1">
        <w:rPr>
          <w:rFonts w:ascii="Tw Cen MT" w:eastAsia="Twentieth Century" w:hAnsi="Tw Cen MT" w:cs="Twentieth Century"/>
          <w:sz w:val="24"/>
          <w:szCs w:val="24"/>
        </w:rPr>
        <w:t xml:space="preserve"> pada </w:t>
      </w:r>
      <w:proofErr w:type="spellStart"/>
      <w:r w:rsidR="001977F1" w:rsidRPr="001977F1">
        <w:rPr>
          <w:rFonts w:ascii="Tw Cen MT" w:eastAsia="Twentieth Century" w:hAnsi="Tw Cen MT" w:cs="Twentieth Century"/>
          <w:sz w:val="24"/>
          <w:szCs w:val="24"/>
        </w:rPr>
        <w:t>perlakuan</w:t>
      </w:r>
      <w:proofErr w:type="spellEnd"/>
      <w:r w:rsidR="001977F1" w:rsidRPr="001977F1">
        <w:rPr>
          <w:rFonts w:ascii="Tw Cen MT" w:eastAsia="Twentieth Century" w:hAnsi="Tw Cen MT" w:cs="Twentieth Century"/>
          <w:sz w:val="24"/>
          <w:szCs w:val="24"/>
        </w:rPr>
        <w:t xml:space="preserve"> P3 </w:t>
      </w:r>
      <w:proofErr w:type="spellStart"/>
      <w:r w:rsidR="001977F1" w:rsidRPr="001977F1">
        <w:rPr>
          <w:rFonts w:ascii="Tw Cen MT" w:eastAsia="Twentieth Century" w:hAnsi="Tw Cen MT" w:cs="Twentieth Century"/>
          <w:sz w:val="24"/>
          <w:szCs w:val="24"/>
        </w:rPr>
        <w:t>sebesar</w:t>
      </w:r>
      <w:proofErr w:type="spellEnd"/>
      <w:r w:rsidR="001977F1" w:rsidRPr="001977F1">
        <w:rPr>
          <w:rFonts w:ascii="Tw Cen MT" w:eastAsia="Twentieth Century" w:hAnsi="Tw Cen MT" w:cs="Twentieth Century"/>
          <w:sz w:val="24"/>
          <w:szCs w:val="24"/>
        </w:rPr>
        <w:t xml:space="preserve"> 4,12 (</w:t>
      </w:r>
      <w:proofErr w:type="spellStart"/>
      <w:r w:rsidR="001977F1" w:rsidRPr="001977F1">
        <w:rPr>
          <w:rFonts w:ascii="Tw Cen MT" w:eastAsia="Twentieth Century" w:hAnsi="Tw Cen MT" w:cs="Twentieth Century"/>
          <w:sz w:val="24"/>
          <w:szCs w:val="24"/>
        </w:rPr>
        <w:t>suka</w:t>
      </w:r>
      <w:proofErr w:type="spellEnd"/>
      <w:r w:rsidR="001977F1" w:rsidRPr="001977F1">
        <w:rPr>
          <w:rFonts w:ascii="Tw Cen MT" w:eastAsia="Twentieth Century" w:hAnsi="Tw Cen MT" w:cs="Twentieth Century"/>
          <w:sz w:val="24"/>
          <w:szCs w:val="24"/>
        </w:rPr>
        <w:t xml:space="preserve">) dan </w:t>
      </w:r>
      <w:proofErr w:type="spellStart"/>
      <w:r w:rsidR="001977F1" w:rsidRPr="001977F1">
        <w:rPr>
          <w:rFonts w:ascii="Tw Cen MT" w:eastAsia="Twentieth Century" w:hAnsi="Tw Cen MT" w:cs="Twentieth Century"/>
          <w:sz w:val="24"/>
          <w:szCs w:val="24"/>
        </w:rPr>
        <w:t>untuk</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tekstur</w:t>
      </w:r>
      <w:proofErr w:type="spellEnd"/>
      <w:r w:rsidR="001977F1" w:rsidRPr="001977F1">
        <w:rPr>
          <w:rFonts w:ascii="Tw Cen MT" w:eastAsia="Twentieth Century" w:hAnsi="Tw Cen MT" w:cs="Twentieth Century"/>
          <w:sz w:val="24"/>
          <w:szCs w:val="24"/>
        </w:rPr>
        <w:t xml:space="preserve"> pada </w:t>
      </w:r>
      <w:proofErr w:type="spellStart"/>
      <w:r w:rsidR="001977F1" w:rsidRPr="001977F1">
        <w:rPr>
          <w:rFonts w:ascii="Tw Cen MT" w:eastAsia="Twentieth Century" w:hAnsi="Tw Cen MT" w:cs="Twentieth Century"/>
          <w:sz w:val="24"/>
          <w:szCs w:val="24"/>
        </w:rPr>
        <w:t>perlakuan</w:t>
      </w:r>
      <w:proofErr w:type="spellEnd"/>
      <w:r w:rsidR="001977F1" w:rsidRPr="001977F1">
        <w:rPr>
          <w:rFonts w:ascii="Tw Cen MT" w:eastAsia="Twentieth Century" w:hAnsi="Tw Cen MT" w:cs="Twentieth Century"/>
          <w:sz w:val="24"/>
          <w:szCs w:val="24"/>
        </w:rPr>
        <w:t xml:space="preserve"> P2 </w:t>
      </w:r>
      <w:proofErr w:type="spellStart"/>
      <w:r w:rsidR="001977F1" w:rsidRPr="001977F1">
        <w:rPr>
          <w:rFonts w:ascii="Tw Cen MT" w:eastAsia="Twentieth Century" w:hAnsi="Tw Cen MT" w:cs="Twentieth Century"/>
          <w:sz w:val="24"/>
          <w:szCs w:val="24"/>
        </w:rPr>
        <w:t>sebesar</w:t>
      </w:r>
      <w:proofErr w:type="spellEnd"/>
      <w:r w:rsidR="001977F1" w:rsidRPr="001977F1">
        <w:rPr>
          <w:rFonts w:ascii="Tw Cen MT" w:eastAsia="Twentieth Century" w:hAnsi="Tw Cen MT" w:cs="Twentieth Century"/>
          <w:sz w:val="24"/>
          <w:szCs w:val="24"/>
        </w:rPr>
        <w:t xml:space="preserve"> 3,84 (</w:t>
      </w:r>
      <w:proofErr w:type="spellStart"/>
      <w:r w:rsidR="001977F1" w:rsidRPr="001977F1">
        <w:rPr>
          <w:rFonts w:ascii="Tw Cen MT" w:eastAsia="Twentieth Century" w:hAnsi="Tw Cen MT" w:cs="Twentieth Century"/>
          <w:sz w:val="24"/>
          <w:szCs w:val="24"/>
        </w:rPr>
        <w:t>agak</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suka</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Perlakuan</w:t>
      </w:r>
      <w:proofErr w:type="spellEnd"/>
      <w:r w:rsidR="001977F1" w:rsidRPr="001977F1">
        <w:rPr>
          <w:rFonts w:ascii="Tw Cen MT" w:eastAsia="Twentieth Century" w:hAnsi="Tw Cen MT" w:cs="Twentieth Century"/>
          <w:sz w:val="24"/>
          <w:szCs w:val="24"/>
        </w:rPr>
        <w:t xml:space="preserve"> P2 </w:t>
      </w:r>
      <w:proofErr w:type="spellStart"/>
      <w:r w:rsidR="001977F1" w:rsidRPr="001977F1">
        <w:rPr>
          <w:rFonts w:ascii="Tw Cen MT" w:eastAsia="Twentieth Century" w:hAnsi="Tw Cen MT" w:cs="Twentieth Century"/>
          <w:sz w:val="24"/>
          <w:szCs w:val="24"/>
        </w:rPr>
        <w:t>ialah</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formulasi</w:t>
      </w:r>
      <w:proofErr w:type="spellEnd"/>
      <w:r w:rsidR="001977F1" w:rsidRPr="001977F1">
        <w:rPr>
          <w:rFonts w:ascii="Tw Cen MT" w:eastAsia="Twentieth Century" w:hAnsi="Tw Cen MT" w:cs="Twentieth Century"/>
          <w:sz w:val="24"/>
          <w:szCs w:val="24"/>
        </w:rPr>
        <w:t xml:space="preserve"> churros yang paling </w:t>
      </w:r>
      <w:proofErr w:type="spellStart"/>
      <w:r w:rsidR="001977F1" w:rsidRPr="001977F1">
        <w:rPr>
          <w:rFonts w:ascii="Tw Cen MT" w:eastAsia="Twentieth Century" w:hAnsi="Tw Cen MT" w:cs="Twentieth Century"/>
          <w:sz w:val="24"/>
          <w:szCs w:val="24"/>
        </w:rPr>
        <w:t>disukai</w:t>
      </w:r>
      <w:proofErr w:type="spellEnd"/>
      <w:r w:rsidR="001977F1" w:rsidRPr="001977F1">
        <w:rPr>
          <w:rFonts w:ascii="Tw Cen MT" w:eastAsia="Twentieth Century" w:hAnsi="Tw Cen MT" w:cs="Twentieth Century"/>
          <w:sz w:val="24"/>
          <w:szCs w:val="24"/>
        </w:rPr>
        <w:t xml:space="preserve"> </w:t>
      </w:r>
      <w:proofErr w:type="spellStart"/>
      <w:r w:rsidR="001977F1" w:rsidRPr="001977F1">
        <w:rPr>
          <w:rFonts w:ascii="Tw Cen MT" w:eastAsia="Twentieth Century" w:hAnsi="Tw Cen MT" w:cs="Twentieth Century"/>
          <w:sz w:val="24"/>
          <w:szCs w:val="24"/>
        </w:rPr>
        <w:t>panelis</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dengan</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skor</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tertinggi</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terhadap</w:t>
      </w:r>
      <w:proofErr w:type="spellEnd"/>
      <w:r w:rsidR="001977F1">
        <w:rPr>
          <w:rFonts w:ascii="Tw Cen MT" w:eastAsia="Twentieth Century" w:hAnsi="Tw Cen MT" w:cs="Twentieth Century"/>
          <w:sz w:val="24"/>
          <w:szCs w:val="24"/>
        </w:rPr>
        <w:t xml:space="preserve"> </w:t>
      </w:r>
      <w:proofErr w:type="spellStart"/>
      <w:r w:rsidR="001977F1">
        <w:rPr>
          <w:rFonts w:ascii="Tw Cen MT" w:eastAsia="Twentieth Century" w:hAnsi="Tw Cen MT" w:cs="Twentieth Century"/>
          <w:sz w:val="24"/>
          <w:szCs w:val="24"/>
        </w:rPr>
        <w:t>warna</w:t>
      </w:r>
      <w:proofErr w:type="spellEnd"/>
      <w:r w:rsidR="001977F1">
        <w:rPr>
          <w:rFonts w:ascii="Tw Cen MT" w:eastAsia="Twentieth Century" w:hAnsi="Tw Cen MT" w:cs="Twentieth Century"/>
          <w:sz w:val="24"/>
          <w:szCs w:val="24"/>
        </w:rPr>
        <w:t>,</w:t>
      </w:r>
      <w:r w:rsidR="00247277">
        <w:rPr>
          <w:rFonts w:ascii="Tw Cen MT" w:eastAsia="Twentieth Century" w:hAnsi="Tw Cen MT" w:cs="Twentieth Century"/>
          <w:sz w:val="24"/>
          <w:szCs w:val="24"/>
        </w:rPr>
        <w:t xml:space="preserve"> rasa dan </w:t>
      </w:r>
      <w:proofErr w:type="spellStart"/>
      <w:r w:rsidR="00247277">
        <w:rPr>
          <w:rFonts w:ascii="Tw Cen MT" w:eastAsia="Twentieth Century" w:hAnsi="Tw Cen MT" w:cs="Twentieth Century"/>
          <w:sz w:val="24"/>
          <w:szCs w:val="24"/>
        </w:rPr>
        <w:t>tekstur</w:t>
      </w:r>
      <w:proofErr w:type="spellEnd"/>
      <w:r w:rsidR="00247277">
        <w:rPr>
          <w:rFonts w:ascii="Tw Cen MT" w:eastAsia="Twentieth Century" w:hAnsi="Tw Cen MT" w:cs="Twentieth Century"/>
          <w:sz w:val="24"/>
          <w:szCs w:val="24"/>
        </w:rPr>
        <w:t>.</w:t>
      </w:r>
    </w:p>
    <w:p w14:paraId="7BC86AF6" w14:textId="77777777" w:rsidR="004721E3" w:rsidRPr="002E23D7" w:rsidRDefault="004721E3" w:rsidP="004721E3">
      <w:pPr>
        <w:tabs>
          <w:tab w:val="left" w:pos="426"/>
        </w:tabs>
        <w:spacing w:after="0" w:line="240" w:lineRule="auto"/>
        <w:jc w:val="both"/>
        <w:rPr>
          <w:rFonts w:ascii="Tw Cen MT" w:eastAsia="Twentieth Century" w:hAnsi="Tw Cen MT" w:cs="Twentieth Century"/>
          <w:b/>
          <w:sz w:val="24"/>
          <w:szCs w:val="24"/>
        </w:rPr>
      </w:pPr>
      <w:r w:rsidRPr="002E23D7">
        <w:rPr>
          <w:rFonts w:ascii="Tw Cen MT" w:eastAsia="Twentieth Century" w:hAnsi="Tw Cen MT" w:cs="Twentieth Century"/>
          <w:b/>
          <w:sz w:val="24"/>
          <w:szCs w:val="24"/>
        </w:rPr>
        <w:t xml:space="preserve">UCAPAN TERIMA KASIH </w:t>
      </w:r>
    </w:p>
    <w:p w14:paraId="14D5D82B" w14:textId="64DF8320" w:rsidR="004721E3" w:rsidRPr="0096335E" w:rsidRDefault="00247277" w:rsidP="00247277">
      <w:pPr>
        <w:spacing w:line="240" w:lineRule="auto"/>
        <w:jc w:val="both"/>
        <w:rPr>
          <w:rFonts w:ascii="Tw Cen MT" w:eastAsia="Twentieth Century" w:hAnsi="Tw Cen MT" w:cs="Twentieth Century"/>
          <w:sz w:val="24"/>
          <w:szCs w:val="24"/>
        </w:rPr>
      </w:pPr>
      <w:proofErr w:type="spellStart"/>
      <w:r>
        <w:rPr>
          <w:rFonts w:ascii="Tw Cen MT" w:eastAsia="Twentieth Century" w:hAnsi="Tw Cen MT" w:cs="Twentieth Century"/>
          <w:sz w:val="24"/>
          <w:szCs w:val="24"/>
        </w:rPr>
        <w:t>P</w:t>
      </w:r>
      <w:r w:rsidRPr="00247277">
        <w:rPr>
          <w:rFonts w:ascii="Tw Cen MT" w:eastAsia="Twentieth Century" w:hAnsi="Tw Cen MT" w:cs="Twentieth Century"/>
          <w:sz w:val="24"/>
          <w:szCs w:val="24"/>
        </w:rPr>
        <w:t>enulis</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mengucapkan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terimakasih</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kepada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dosen</w:t>
      </w:r>
      <w:proofErr w:type="spellEnd"/>
      <w:r>
        <w:rPr>
          <w:rFonts w:ascii="Tw Cen MT" w:eastAsia="Twentieth Century" w:hAnsi="Tw Cen MT" w:cs="Twentieth Century"/>
          <w:sz w:val="24"/>
          <w:szCs w:val="24"/>
        </w:rPr>
        <w:t xml:space="preserve"> </w:t>
      </w:r>
      <w:r w:rsidRPr="00247277">
        <w:rPr>
          <w:rFonts w:ascii="Tw Cen MT" w:eastAsia="Twentieth Century" w:hAnsi="Tw Cen MT" w:cs="Twentieth Century"/>
          <w:sz w:val="24"/>
          <w:szCs w:val="24"/>
        </w:rPr>
        <w:t xml:space="preserve">Sri </w:t>
      </w:r>
      <w:proofErr w:type="spellStart"/>
      <w:r w:rsidRPr="00247277">
        <w:rPr>
          <w:rFonts w:ascii="Tw Cen MT" w:eastAsia="Twentieth Century" w:hAnsi="Tw Cen MT" w:cs="Twentieth Century"/>
          <w:sz w:val="24"/>
          <w:szCs w:val="24"/>
        </w:rPr>
        <w:t>Mulyani</w:t>
      </w:r>
      <w:proofErr w:type="spellEnd"/>
      <w:r w:rsidRPr="00247277">
        <w:rPr>
          <w:rFonts w:ascii="Tw Cen MT" w:eastAsia="Twentieth Century" w:hAnsi="Tw Cen MT" w:cs="Twentieth Century"/>
          <w:sz w:val="24"/>
          <w:szCs w:val="24"/>
        </w:rPr>
        <w:t xml:space="preserve">, STP, </w:t>
      </w:r>
      <w:proofErr w:type="spellStart"/>
      <w:proofErr w:type="gramStart"/>
      <w:r w:rsidRPr="00247277">
        <w:rPr>
          <w:rFonts w:ascii="Tw Cen MT" w:eastAsia="Twentieth Century" w:hAnsi="Tw Cen MT" w:cs="Twentieth Century"/>
          <w:sz w:val="24"/>
          <w:szCs w:val="24"/>
        </w:rPr>
        <w:t>M.Si</w:t>
      </w:r>
      <w:proofErr w:type="spellEnd"/>
      <w:proofErr w:type="gramEnd"/>
      <w:r>
        <w:rPr>
          <w:rFonts w:ascii="Tw Cen MT" w:eastAsia="Twentieth Century" w:hAnsi="Tw Cen MT" w:cs="Twentieth Century"/>
          <w:sz w:val="24"/>
          <w:szCs w:val="24"/>
        </w:rPr>
        <w:t xml:space="preserve">, </w:t>
      </w:r>
      <w:r w:rsidRPr="00247277">
        <w:rPr>
          <w:rFonts w:ascii="Tw Cen MT" w:eastAsia="Twentieth Century" w:hAnsi="Tw Cen MT" w:cs="Twentieth Century"/>
          <w:sz w:val="24"/>
          <w:szCs w:val="24"/>
        </w:rPr>
        <w:t xml:space="preserve">Yessi Marlina, </w:t>
      </w:r>
      <w:proofErr w:type="spellStart"/>
      <w:proofErr w:type="gramStart"/>
      <w:r w:rsidRPr="00247277">
        <w:rPr>
          <w:rFonts w:ascii="Tw Cen MT" w:eastAsia="Twentieth Century" w:hAnsi="Tw Cen MT" w:cs="Twentieth Century"/>
          <w:sz w:val="24"/>
          <w:szCs w:val="24"/>
        </w:rPr>
        <w:t>S.Gz</w:t>
      </w:r>
      <w:proofErr w:type="spellEnd"/>
      <w:proofErr w:type="gramEnd"/>
      <w:r w:rsidRPr="00247277">
        <w:rPr>
          <w:rFonts w:ascii="Tw Cen MT" w:eastAsia="Twentieth Century" w:hAnsi="Tw Cen MT" w:cs="Twentieth Century"/>
          <w:sz w:val="24"/>
          <w:szCs w:val="24"/>
        </w:rPr>
        <w:t>, MPH,</w:t>
      </w:r>
      <w:r>
        <w:rPr>
          <w:rFonts w:ascii="Tw Cen MT" w:eastAsia="Twentieth Century" w:hAnsi="Tw Cen MT" w:cs="Twentieth Century"/>
          <w:sz w:val="24"/>
          <w:szCs w:val="24"/>
        </w:rPr>
        <w:t xml:space="preserve"> dan </w:t>
      </w:r>
      <w:proofErr w:type="spellStart"/>
      <w:r w:rsidRPr="00247277">
        <w:rPr>
          <w:rFonts w:ascii="Tw Cen MT" w:eastAsia="Twentieth Century" w:hAnsi="Tw Cen MT" w:cs="Twentieth Century"/>
          <w:sz w:val="24"/>
          <w:szCs w:val="24"/>
        </w:rPr>
        <w:t>Falinda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Oktariani</w:t>
      </w:r>
      <w:proofErr w:type="spellEnd"/>
      <w:r w:rsidRPr="00247277">
        <w:rPr>
          <w:rFonts w:ascii="Tw Cen MT" w:eastAsia="Twentieth Century" w:hAnsi="Tw Cen MT" w:cs="Twentieth Century"/>
          <w:sz w:val="24"/>
          <w:szCs w:val="24"/>
        </w:rPr>
        <w:t xml:space="preserve">, </w:t>
      </w:r>
      <w:proofErr w:type="spellStart"/>
      <w:proofErr w:type="gramStart"/>
      <w:r w:rsidRPr="00247277">
        <w:rPr>
          <w:rFonts w:ascii="Tw Cen MT" w:eastAsia="Twentieth Century" w:hAnsi="Tw Cen MT" w:cs="Twentieth Century"/>
          <w:sz w:val="24"/>
          <w:szCs w:val="24"/>
        </w:rPr>
        <w:t>M.Pd</w:t>
      </w:r>
      <w:proofErr w:type="spellEnd"/>
      <w:proofErr w:type="gramEnd"/>
      <w:r>
        <w:rPr>
          <w:rFonts w:ascii="Tw Cen MT" w:eastAsia="Twentieth Century" w:hAnsi="Tw Cen MT" w:cs="Twentieth Century"/>
          <w:sz w:val="24"/>
          <w:szCs w:val="24"/>
        </w:rPr>
        <w:t xml:space="preserve"> </w:t>
      </w:r>
      <w:r w:rsidRPr="00247277">
        <w:rPr>
          <w:rFonts w:ascii="Tw Cen MT" w:eastAsia="Twentieth Century" w:hAnsi="Tw Cen MT" w:cs="Twentieth Century"/>
          <w:sz w:val="24"/>
          <w:szCs w:val="24"/>
        </w:rPr>
        <w:t xml:space="preserve">yang </w:t>
      </w:r>
      <w:proofErr w:type="spellStart"/>
      <w:r w:rsidRPr="00247277">
        <w:rPr>
          <w:rFonts w:ascii="Tw Cen MT" w:eastAsia="Twentieth Century" w:hAnsi="Tw Cen MT" w:cs="Twentieth Century"/>
          <w:sz w:val="24"/>
          <w:szCs w:val="24"/>
        </w:rPr>
        <w:t>telah</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memberikan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bimbingan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arahan</w:t>
      </w:r>
      <w:proofErr w:type="spellEnd"/>
      <w:r w:rsidRPr="00247277">
        <w:rPr>
          <w:rFonts w:ascii="Tw Cen MT" w:eastAsia="Twentieth Century" w:hAnsi="Tw Cen MT" w:cs="Twentieth Century"/>
          <w:sz w:val="24"/>
          <w:szCs w:val="24"/>
        </w:rPr>
        <w:t xml:space="preserve">, dan saran </w:t>
      </w:r>
      <w:proofErr w:type="spellStart"/>
      <w:r w:rsidRPr="00247277">
        <w:rPr>
          <w:rFonts w:ascii="Tw Cen MT" w:eastAsia="Twentieth Century" w:hAnsi="Tw Cen MT" w:cs="Twentieth Century"/>
          <w:sz w:val="24"/>
          <w:szCs w:val="24"/>
        </w:rPr>
        <w:t>serta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berbagai</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pengalaman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kepada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penulis</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sehingga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laporan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Tugas</w:t>
      </w:r>
      <w:proofErr w:type="spellEnd"/>
      <w:r w:rsidRPr="00247277">
        <w:rPr>
          <w:rFonts w:ascii="Tw Cen MT" w:eastAsia="Twentieth Century" w:hAnsi="Tw Cen MT" w:cs="Twentieth Century"/>
          <w:sz w:val="24"/>
          <w:szCs w:val="24"/>
        </w:rPr>
        <w:t xml:space="preserve"> Akhir </w:t>
      </w:r>
      <w:proofErr w:type="spellStart"/>
      <w:r w:rsidRPr="00247277">
        <w:rPr>
          <w:rFonts w:ascii="Tw Cen MT" w:eastAsia="Twentieth Century" w:hAnsi="Tw Cen MT" w:cs="Twentieth Century"/>
          <w:sz w:val="24"/>
          <w:szCs w:val="24"/>
        </w:rPr>
        <w:t>ini</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dapat</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selesai</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dengan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baik</w:t>
      </w:r>
      <w:proofErr w:type="spellEnd"/>
      <w:r w:rsidR="004721E3" w:rsidRPr="002E23D7">
        <w:rPr>
          <w:rFonts w:ascii="Tw Cen MT" w:eastAsia="Twentieth Century" w:hAnsi="Tw Cen MT" w:cs="Twentieth Century"/>
          <w:sz w:val="24"/>
          <w:szCs w:val="24"/>
        </w:rPr>
        <w:t>.</w:t>
      </w:r>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Kepada</w:t>
      </w:r>
      <w:proofErr w:type="spellEnd"/>
      <w:r>
        <w:rPr>
          <w:rFonts w:ascii="Tw Cen MT" w:eastAsia="Twentieth Century" w:hAnsi="Tw Cen MT" w:cs="Twentieth Century"/>
          <w:sz w:val="24"/>
          <w:szCs w:val="24"/>
        </w:rPr>
        <w:t xml:space="preserve"> o</w:t>
      </w:r>
      <w:r w:rsidRPr="00247277">
        <w:rPr>
          <w:rFonts w:ascii="Tw Cen MT" w:eastAsia="Twentieth Century" w:hAnsi="Tw Cen MT" w:cs="Twentieth Century"/>
          <w:sz w:val="24"/>
          <w:szCs w:val="24"/>
        </w:rPr>
        <w:t xml:space="preserve">rang </w:t>
      </w:r>
      <w:proofErr w:type="spellStart"/>
      <w:r w:rsidRPr="00247277">
        <w:rPr>
          <w:rFonts w:ascii="Tw Cen MT" w:eastAsia="Twentieth Century" w:hAnsi="Tw Cen MT" w:cs="Twentieth Century"/>
          <w:sz w:val="24"/>
          <w:szCs w:val="24"/>
        </w:rPr>
        <w:t>tua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keluarga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serta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kawan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seperjuangan</w:t>
      </w:r>
      <w:proofErr w:type="spellEnd"/>
      <w:r>
        <w:rPr>
          <w:rFonts w:ascii="Tw Cen MT" w:eastAsia="Twentieth Century" w:hAnsi="Tw Cen MT" w:cs="Twentieth Century"/>
          <w:sz w:val="24"/>
          <w:szCs w:val="24"/>
        </w:rPr>
        <w:t>,</w:t>
      </w:r>
      <w:r w:rsidRPr="00247277">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terima</w:t>
      </w:r>
      <w:proofErr w:type="spellEnd"/>
      <w:r>
        <w:rPr>
          <w:rFonts w:ascii="Tw Cen MT" w:eastAsia="Twentieth Century" w:hAnsi="Tw Cen MT" w:cs="Twentieth Century"/>
          <w:sz w:val="24"/>
          <w:szCs w:val="24"/>
        </w:rPr>
        <w:t xml:space="preserve"> </w:t>
      </w:r>
      <w:proofErr w:type="spellStart"/>
      <w:r>
        <w:rPr>
          <w:rFonts w:ascii="Tw Cen MT" w:eastAsia="Twentieth Century" w:hAnsi="Tw Cen MT" w:cs="Twentieth Century"/>
          <w:sz w:val="24"/>
          <w:szCs w:val="24"/>
        </w:rPr>
        <w:t>kasih</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telah</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memberikan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doa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pengertian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serta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dukungan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terbaik</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kepada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penulis</w:t>
      </w:r>
      <w:proofErr w:type="spellEnd"/>
      <w:r>
        <w:rPr>
          <w:rFonts w:ascii="Tw Cen MT" w:eastAsia="Twentieth Century" w:hAnsi="Tw Cen MT" w:cs="Twentieth Century"/>
          <w:sz w:val="24"/>
          <w:szCs w:val="24"/>
        </w:rPr>
        <w:t xml:space="preserve">. Serta </w:t>
      </w:r>
      <w:proofErr w:type="spellStart"/>
      <w:r>
        <w:rPr>
          <w:rFonts w:ascii="Tw Cen MT" w:eastAsia="Twentieth Century" w:hAnsi="Tw Cen MT" w:cs="Twentieth Century"/>
          <w:sz w:val="24"/>
          <w:szCs w:val="24"/>
        </w:rPr>
        <w:t>kepada</w:t>
      </w:r>
      <w:proofErr w:type="spellEnd"/>
      <w:r>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Poltekkes</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Kemenkes</w:t>
      </w:r>
      <w:proofErr w:type="spellEnd"/>
      <w:r w:rsidRPr="00247277">
        <w:rPr>
          <w:rFonts w:ascii="Tw Cen MT" w:eastAsia="Twentieth Century" w:hAnsi="Tw Cen MT" w:cs="Twentieth Century"/>
          <w:sz w:val="24"/>
          <w:szCs w:val="24"/>
        </w:rPr>
        <w:t xml:space="preserve"> Riau </w:t>
      </w:r>
      <w:proofErr w:type="spellStart"/>
      <w:r w:rsidRPr="00247277">
        <w:rPr>
          <w:rFonts w:ascii="Tw Cen MT" w:eastAsia="Twentieth Century" w:hAnsi="Tw Cen MT" w:cs="Twentieth Century"/>
          <w:sz w:val="24"/>
          <w:szCs w:val="24"/>
        </w:rPr>
        <w:t>atas</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fasilitas</w:t>
      </w:r>
      <w:proofErr w:type="spellEnd"/>
      <w:r w:rsidRPr="00247277">
        <w:rPr>
          <w:rFonts w:ascii="Tw Cen MT" w:eastAsia="Twentieth Century" w:hAnsi="Tw Cen MT" w:cs="Twentieth Century"/>
          <w:sz w:val="24"/>
          <w:szCs w:val="24"/>
        </w:rPr>
        <w:t xml:space="preserve"> dan </w:t>
      </w:r>
      <w:proofErr w:type="spellStart"/>
      <w:r w:rsidRPr="00247277">
        <w:rPr>
          <w:rFonts w:ascii="Tw Cen MT" w:eastAsia="Twentieth Century" w:hAnsi="Tw Cen MT" w:cs="Twentieth Century"/>
          <w:sz w:val="24"/>
          <w:szCs w:val="24"/>
        </w:rPr>
        <w:t>dukungannya</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dalam</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pelaksanaan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penelitian</w:t>
      </w:r>
      <w:proofErr w:type="spellEnd"/>
      <w:r w:rsidRPr="00247277">
        <w:rPr>
          <w:rFonts w:ascii="Tw Cen MT" w:eastAsia="Twentieth Century" w:hAnsi="Tw Cen MT" w:cs="Twentieth Century"/>
          <w:sz w:val="24"/>
          <w:szCs w:val="24"/>
        </w:rPr>
        <w:t xml:space="preserve"> </w:t>
      </w:r>
      <w:proofErr w:type="spellStart"/>
      <w:r w:rsidRPr="00247277">
        <w:rPr>
          <w:rFonts w:ascii="Tw Cen MT" w:eastAsia="Twentieth Century" w:hAnsi="Tw Cen MT" w:cs="Twentieth Century"/>
          <w:sz w:val="24"/>
          <w:szCs w:val="24"/>
        </w:rPr>
        <w:t>ini</w:t>
      </w:r>
      <w:proofErr w:type="spellEnd"/>
      <w:r w:rsidRPr="00247277">
        <w:rPr>
          <w:rFonts w:ascii="Tw Cen MT" w:eastAsia="Twentieth Century" w:hAnsi="Tw Cen MT" w:cs="Twentieth Century"/>
          <w:sz w:val="24"/>
          <w:szCs w:val="24"/>
        </w:rPr>
        <w:t>.</w:t>
      </w:r>
      <w:r>
        <w:rPr>
          <w:rFonts w:ascii="Tw Cen MT" w:eastAsia="Twentieth Century" w:hAnsi="Tw Cen MT" w:cs="Twentieth Century"/>
          <w:sz w:val="24"/>
          <w:szCs w:val="24"/>
        </w:rPr>
        <w:t xml:space="preserve"> </w:t>
      </w:r>
    </w:p>
    <w:p w14:paraId="7E4B783F" w14:textId="77777777" w:rsidR="004721E3" w:rsidRPr="002E23D7" w:rsidRDefault="004721E3" w:rsidP="004721E3">
      <w:pPr>
        <w:tabs>
          <w:tab w:val="left" w:pos="426"/>
        </w:tabs>
        <w:spacing w:after="0" w:line="240" w:lineRule="auto"/>
        <w:jc w:val="both"/>
        <w:rPr>
          <w:rFonts w:ascii="Tw Cen MT" w:eastAsia="Twentieth Century" w:hAnsi="Tw Cen MT" w:cs="Twentieth Century"/>
          <w:b/>
          <w:sz w:val="24"/>
          <w:szCs w:val="24"/>
        </w:rPr>
      </w:pPr>
      <w:r w:rsidRPr="002E23D7">
        <w:rPr>
          <w:rFonts w:ascii="Tw Cen MT" w:eastAsia="Twentieth Century" w:hAnsi="Tw Cen MT" w:cs="Twentieth Century"/>
          <w:b/>
          <w:sz w:val="24"/>
          <w:szCs w:val="24"/>
        </w:rPr>
        <w:t>DAFTAR PUSTAKA</w:t>
      </w:r>
    </w:p>
    <w:p w14:paraId="60BDC6BB" w14:textId="0245CD7E" w:rsidR="0015548C" w:rsidRPr="0015548C" w:rsidRDefault="002F0CDE" w:rsidP="0015548C">
      <w:pPr>
        <w:widowControl w:val="0"/>
        <w:autoSpaceDE w:val="0"/>
        <w:autoSpaceDN w:val="0"/>
        <w:adjustRightInd w:val="0"/>
        <w:spacing w:after="0" w:line="240" w:lineRule="auto"/>
        <w:ind w:left="640" w:hanging="640"/>
        <w:rPr>
          <w:rFonts w:ascii="Tw Cen MT" w:hAnsi="Tw Cen MT" w:cs="Times New Roman"/>
          <w:noProof/>
          <w:sz w:val="24"/>
        </w:rPr>
      </w:pPr>
      <w:r>
        <w:rPr>
          <w:rFonts w:ascii="Tw Cen MT" w:eastAsia="Twentieth Century" w:hAnsi="Tw Cen MT" w:cs="Twentieth Century"/>
          <w:sz w:val="24"/>
          <w:szCs w:val="24"/>
        </w:rPr>
        <w:fldChar w:fldCharType="begin" w:fldLock="1"/>
      </w:r>
      <w:r>
        <w:rPr>
          <w:rFonts w:ascii="Tw Cen MT" w:eastAsia="Twentieth Century" w:hAnsi="Tw Cen MT" w:cs="Twentieth Century"/>
          <w:sz w:val="24"/>
          <w:szCs w:val="24"/>
        </w:rPr>
        <w:instrText xml:space="preserve">ADDIN Mendeley Bibliography CSL_BIBLIOGRAPHY </w:instrText>
      </w:r>
      <w:r>
        <w:rPr>
          <w:rFonts w:ascii="Tw Cen MT" w:eastAsia="Twentieth Century" w:hAnsi="Tw Cen MT" w:cs="Twentieth Century"/>
          <w:sz w:val="24"/>
          <w:szCs w:val="24"/>
        </w:rPr>
        <w:fldChar w:fldCharType="separate"/>
      </w:r>
      <w:r w:rsidR="0015548C" w:rsidRPr="0015548C">
        <w:rPr>
          <w:rFonts w:ascii="Tw Cen MT" w:hAnsi="Tw Cen MT" w:cs="Times New Roman"/>
          <w:noProof/>
          <w:sz w:val="24"/>
        </w:rPr>
        <w:t>[1]</w:t>
      </w:r>
      <w:r w:rsidR="0015548C" w:rsidRPr="0015548C">
        <w:rPr>
          <w:rFonts w:ascii="Tw Cen MT" w:hAnsi="Tw Cen MT" w:cs="Times New Roman"/>
          <w:noProof/>
          <w:sz w:val="24"/>
        </w:rPr>
        <w:tab/>
        <w:t xml:space="preserve">W. Yuliatmoko, “Inovasi Teknologi Produk Pangan Lokal Untuk Percepatan Ketahanan Pangan,” </w:t>
      </w:r>
      <w:r w:rsidR="0015548C" w:rsidRPr="0015548C">
        <w:rPr>
          <w:rFonts w:ascii="Tw Cen MT" w:hAnsi="Tw Cen MT" w:cs="Times New Roman"/>
          <w:i/>
          <w:iCs/>
          <w:noProof/>
          <w:sz w:val="24"/>
        </w:rPr>
        <w:t>Univ. Terbuka</w:t>
      </w:r>
      <w:r w:rsidR="0015548C" w:rsidRPr="0015548C">
        <w:rPr>
          <w:rFonts w:ascii="Tw Cen MT" w:hAnsi="Tw Cen MT" w:cs="Times New Roman"/>
          <w:noProof/>
          <w:sz w:val="24"/>
        </w:rPr>
        <w:t>, pp. 1–8, 2011, [Online]. Available: http://repository.ut.ac.id/2360/1/fmipa201120.pdf</w:t>
      </w:r>
    </w:p>
    <w:p w14:paraId="6B7DCB26"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[2]</w:t>
      </w:r>
      <w:r w:rsidRPr="0015548C">
        <w:rPr>
          <w:rFonts w:ascii="Tw Cen MT" w:hAnsi="Tw Cen MT" w:cs="Times New Roman"/>
          <w:noProof/>
          <w:sz w:val="24"/>
        </w:rPr>
        <w:tab/>
        <w:t xml:space="preserve">S. S. PUTRI, “Pengaruh Penambahan Bubuk Kulit Kayu Manis (Cinnamomum burmanii) Terhadap Aktivitas Antioksidan, Ph, Viskositas, Nilai Organoleptik Dan Total Koloni Bakteri Asam Laktat Mayonnaise Kuning Telur Probiotik,” </w:t>
      </w:r>
      <w:r w:rsidRPr="0015548C">
        <w:rPr>
          <w:rFonts w:ascii="Tw Cen MT" w:hAnsi="Tw Cen MT" w:cs="Times New Roman"/>
          <w:i/>
          <w:iCs/>
          <w:noProof/>
          <w:sz w:val="24"/>
        </w:rPr>
        <w:t>Skripsi, Tidak Diterbitkan</w:t>
      </w:r>
      <w:r w:rsidRPr="0015548C">
        <w:rPr>
          <w:rFonts w:ascii="Tw Cen MT" w:hAnsi="Tw Cen MT" w:cs="Times New Roman"/>
          <w:noProof/>
          <w:sz w:val="24"/>
        </w:rPr>
        <w:t>, 2018, [Online]. Available: http://dx.doi.org/10.1016/j.gde.2016.09.008%0Ahttp://dx.doi.org/10.1007/s00412-015-0543-8%0Ahttp://dx.doi.org/10.1038/nature08473%0Ahttp://dx.doi.org/10.1016/j.jmb.2009.01.007%0Ahttp://dx.doi.org/10.1016/j.jmb.2012.10.008%0Ahttp://dx.doi.org/10.1038/s4159</w:t>
      </w:r>
    </w:p>
    <w:p w14:paraId="53E75B21"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[3]</w:t>
      </w:r>
      <w:r w:rsidRPr="0015548C">
        <w:rPr>
          <w:rFonts w:ascii="Tw Cen MT" w:hAnsi="Tw Cen MT" w:cs="Times New Roman"/>
          <w:noProof/>
          <w:sz w:val="24"/>
        </w:rPr>
        <w:tab/>
        <w:t xml:space="preserve">T. A. Mawaddah and A. C. Adi, </w:t>
      </w:r>
      <w:r w:rsidRPr="0015548C">
        <w:rPr>
          <w:rFonts w:ascii="Tw Cen MT" w:hAnsi="Tw Cen MT" w:cs="Times New Roman"/>
          <w:noProof/>
          <w:sz w:val="24"/>
        </w:rPr>
        <w:lastRenderedPageBreak/>
        <w:t>“Substitusi Tepung Daun Kelor Dan Tepung Hati Ayam,” vol. 5, no. 2, pp. 4846–4854, 2024.</w:t>
      </w:r>
    </w:p>
    <w:p w14:paraId="6D9FD13C"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[4]</w:t>
      </w:r>
      <w:r w:rsidRPr="0015548C">
        <w:rPr>
          <w:rFonts w:ascii="Tw Cen MT" w:hAnsi="Tw Cen MT" w:cs="Times New Roman"/>
          <w:noProof/>
          <w:sz w:val="24"/>
        </w:rPr>
        <w:tab/>
        <w:t>M. Arsyad, “Pengaruh Penambahan Tepung Mocaf Terhadap Kualitas Produk Biskuit,” vol. 3, no. 3, pp. 52–61, 2016.</w:t>
      </w:r>
    </w:p>
    <w:p w14:paraId="272AD93E"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[5]</w:t>
      </w:r>
      <w:r w:rsidRPr="0015548C">
        <w:rPr>
          <w:rFonts w:ascii="Tw Cen MT" w:hAnsi="Tw Cen MT" w:cs="Times New Roman"/>
          <w:noProof/>
          <w:sz w:val="24"/>
        </w:rPr>
        <w:tab/>
        <w:t xml:space="preserve">S. Fathonah, R. Rosidah, and K. Karsinah, “Teknologi Penepungan Kacang Hijau dan Terapannya pada Biskuit,” </w:t>
      </w:r>
      <w:r w:rsidRPr="0015548C">
        <w:rPr>
          <w:rFonts w:ascii="Tw Cen MT" w:hAnsi="Tw Cen MT" w:cs="Times New Roman"/>
          <w:i/>
          <w:iCs/>
          <w:noProof/>
          <w:sz w:val="24"/>
        </w:rPr>
        <w:t>J. Kompetensi Tek.</w:t>
      </w:r>
      <w:r w:rsidRPr="0015548C">
        <w:rPr>
          <w:rFonts w:ascii="Tw Cen MT" w:hAnsi="Tw Cen MT" w:cs="Times New Roman"/>
          <w:noProof/>
          <w:sz w:val="24"/>
        </w:rPr>
        <w:t>, vol. 10, no. 1, pp. 12–21, 2018, [Online]. Available: https://journal.unnes.ac.id/nju/index.php/JKT/article/view/17361/8630</w:t>
      </w:r>
    </w:p>
    <w:p w14:paraId="31DCEF79"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[6]</w:t>
      </w:r>
      <w:r w:rsidRPr="0015548C">
        <w:rPr>
          <w:rFonts w:ascii="Tw Cen MT" w:hAnsi="Tw Cen MT" w:cs="Times New Roman"/>
          <w:noProof/>
          <w:sz w:val="24"/>
        </w:rPr>
        <w:tab/>
        <w:t>Irmae, N. Tifauzah, and R. Oktasari, “Variasi Campuran Tepung Terigu Dan Tepung Kacang Hijau Pada Pembuatan Nastar Kacang Hijau ( Phaseolus radiates ) Memperbaiki Sifat Fisik dan Organoleptik,” vol. 20, no. 2, pp. 77–82, 2018, doi: 10.29238/jnutri.v20i2.12.</w:t>
      </w:r>
    </w:p>
    <w:p w14:paraId="03DBC788"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[7]</w:t>
      </w:r>
      <w:r w:rsidRPr="0015548C">
        <w:rPr>
          <w:rFonts w:ascii="Tw Cen MT" w:hAnsi="Tw Cen MT" w:cs="Times New Roman"/>
          <w:noProof/>
          <w:sz w:val="24"/>
        </w:rPr>
        <w:tab/>
        <w:t>R. Nurcahyani, “Eksperimen Pembuatan Cookies Tepung Pisang,” Universitas Negeri Semarang, 2016.</w:t>
      </w:r>
    </w:p>
    <w:p w14:paraId="21826654"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[8]</w:t>
      </w:r>
      <w:r w:rsidRPr="0015548C">
        <w:rPr>
          <w:rFonts w:ascii="Tw Cen MT" w:hAnsi="Tw Cen MT" w:cs="Times New Roman"/>
          <w:noProof/>
          <w:sz w:val="24"/>
        </w:rPr>
        <w:tab/>
        <w:t xml:space="preserve">Zulfahmi, Suranto, and E. Mahajoeno, “Karakteristik tanaman labu kuning (Cucurbita moschata) berdasarkan penanda morfologi dan pola pita isozim peroksidase,” </w:t>
      </w:r>
      <w:r w:rsidRPr="0015548C">
        <w:rPr>
          <w:rFonts w:ascii="Tw Cen MT" w:hAnsi="Tw Cen MT" w:cs="Times New Roman"/>
          <w:i/>
          <w:iCs/>
          <w:noProof/>
          <w:sz w:val="24"/>
        </w:rPr>
        <w:t>Pros. Semin. Nas. Biot. 2015</w:t>
      </w:r>
      <w:r w:rsidRPr="0015548C">
        <w:rPr>
          <w:rFonts w:ascii="Tw Cen MT" w:hAnsi="Tw Cen MT" w:cs="Times New Roman"/>
          <w:noProof/>
          <w:sz w:val="24"/>
        </w:rPr>
        <w:t>, pp. 266–273, 2015, [Online]. Available: https://www.mendeley.com/catalogue/1432aa72-73f6-329f-b44d-ee83ff1c52c1/?utm_source=desktop&amp;utm_medium=1.19.4&amp;utm_campaign=open_catalog&amp;userDocumentId=%7B249fa166-ba34-4218-a5e3-3265e9452a11%7D</w:t>
      </w:r>
    </w:p>
    <w:p w14:paraId="229C67A7"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[9]</w:t>
      </w:r>
      <w:r w:rsidRPr="0015548C">
        <w:rPr>
          <w:rFonts w:ascii="Tw Cen MT" w:hAnsi="Tw Cen MT" w:cs="Times New Roman"/>
          <w:noProof/>
          <w:sz w:val="24"/>
        </w:rPr>
        <w:tab/>
        <w:t xml:space="preserve">N. Suryani, F. Yasmin, and D. Jumadianor, “Pengaruh proporsi labu kuning (cucurbita moschata durch) terhadap mutu (karbohidrat dan serat) serta daya terima kue kering (cookies),” </w:t>
      </w:r>
      <w:r w:rsidRPr="0015548C">
        <w:rPr>
          <w:rFonts w:ascii="Tw Cen MT" w:hAnsi="Tw Cen MT" w:cs="Times New Roman"/>
          <w:i/>
          <w:iCs/>
          <w:noProof/>
          <w:sz w:val="24"/>
        </w:rPr>
        <w:t>J. Kesehat. Indones.</w:t>
      </w:r>
      <w:r w:rsidRPr="0015548C">
        <w:rPr>
          <w:rFonts w:ascii="Tw Cen MT" w:hAnsi="Tw Cen MT" w:cs="Times New Roman"/>
          <w:noProof/>
          <w:sz w:val="24"/>
        </w:rPr>
        <w:t>, vol. 4, no. 3, pp. 1–</w:t>
      </w:r>
      <w:r w:rsidRPr="0015548C">
        <w:rPr>
          <w:rFonts w:ascii="Tw Cen MT" w:hAnsi="Tw Cen MT" w:cs="Times New Roman"/>
          <w:noProof/>
          <w:sz w:val="24"/>
        </w:rPr>
        <w:t>6, 2014.</w:t>
      </w:r>
    </w:p>
    <w:p w14:paraId="654141EA"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[10]</w:t>
      </w:r>
      <w:r w:rsidRPr="0015548C">
        <w:rPr>
          <w:rFonts w:ascii="Tw Cen MT" w:hAnsi="Tw Cen MT" w:cs="Times New Roman"/>
          <w:noProof/>
          <w:sz w:val="24"/>
        </w:rPr>
        <w:tab/>
        <w:t xml:space="preserve">K. Khalisa, Y. M. Lubis, and R. Agustina, “Uji Organoleptik Minuman Sari Buah Belimbing Wuluh (Averrhoa bilimbi.L),” </w:t>
      </w:r>
      <w:r w:rsidRPr="0015548C">
        <w:rPr>
          <w:rFonts w:ascii="Tw Cen MT" w:hAnsi="Tw Cen MT" w:cs="Times New Roman"/>
          <w:i/>
          <w:iCs/>
          <w:noProof/>
          <w:sz w:val="24"/>
        </w:rPr>
        <w:t>J. Ilm. Mhs. Pertan.</w:t>
      </w:r>
      <w:r w:rsidRPr="0015548C">
        <w:rPr>
          <w:rFonts w:ascii="Tw Cen MT" w:hAnsi="Tw Cen MT" w:cs="Times New Roman"/>
          <w:noProof/>
          <w:sz w:val="24"/>
        </w:rPr>
        <w:t>, vol. 6, no. 4, pp. 594–601, 2021, doi: 10.17969/jimfp.v6i4.18689.</w:t>
      </w:r>
    </w:p>
    <w:p w14:paraId="138A9C75"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[11]</w:t>
      </w:r>
      <w:r w:rsidRPr="0015548C">
        <w:rPr>
          <w:rFonts w:ascii="Tw Cen MT" w:hAnsi="Tw Cen MT" w:cs="Times New Roman"/>
          <w:noProof/>
          <w:sz w:val="24"/>
        </w:rPr>
        <w:tab/>
        <w:t>G. Duarsa, “Kajian Pengkayaan Kerupuk Pisang Kepok (Musa paradisiaca forma typical) Dengan Penambahan Tepung Hati Ayam,” 2022, [Online]. Available: https://repository.poltekkes-tjk.ac.id/id/eprint/3401/%0Ahttps://repository.poltekkes-tjk.ac.id/id/eprint/3401/6/BAB II.pdf</w:t>
      </w:r>
    </w:p>
    <w:p w14:paraId="47A0DDF0"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[12]</w:t>
      </w:r>
      <w:r w:rsidRPr="0015548C">
        <w:rPr>
          <w:rFonts w:ascii="Tw Cen MT" w:hAnsi="Tw Cen MT" w:cs="Times New Roman"/>
          <w:noProof/>
          <w:sz w:val="24"/>
        </w:rPr>
        <w:tab/>
        <w:t>I. N. Azis, “Pengaruh Penambahan Labu Kuning (Cucurbita Moschata Duch.) Dengan Kombinasi Sari Kulit Buah Naga (Hylocereus Polyrhizus) Sebagai Bahan Utama Pembuatan Selai,” 2022.</w:t>
      </w:r>
    </w:p>
    <w:p w14:paraId="016F2B30"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[13]</w:t>
      </w:r>
      <w:r w:rsidRPr="0015548C">
        <w:rPr>
          <w:rFonts w:ascii="Tw Cen MT" w:hAnsi="Tw Cen MT" w:cs="Times New Roman"/>
          <w:noProof/>
          <w:sz w:val="24"/>
        </w:rPr>
        <w:tab/>
        <w:t>P. D. A. Putri, A. A. N. Antarini, and I. G. P. S. Puryana, “Pengaruh Substitusi Tepung Terigu Dengan Pure Labu Kuning ( Cucurbita Moschata ) Terhadap Karakteristik Bolu Kukus Nilai Rata-rata,” vol. 13, no. 4, pp. 269–276, 2022.</w:t>
      </w:r>
    </w:p>
    <w:p w14:paraId="20D8929A"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[14]</w:t>
      </w:r>
      <w:r w:rsidRPr="0015548C">
        <w:rPr>
          <w:rFonts w:ascii="Tw Cen MT" w:hAnsi="Tw Cen MT" w:cs="Times New Roman"/>
          <w:noProof/>
          <w:sz w:val="24"/>
        </w:rPr>
        <w:tab/>
        <w:t>R. Julia, “Pengaruh Substitusi Tepung Kacang Hijau Terhadap Mutu Organoleptik, Kadar Protein Dan Kadar Serat Dalam Pembuatan Pinyaram,” Politeknik Kesehatan Padang, 2017.</w:t>
      </w:r>
    </w:p>
    <w:p w14:paraId="2F7CE056" w14:textId="77777777" w:rsidR="0015548C" w:rsidRPr="0015548C" w:rsidRDefault="0015548C" w:rsidP="0015548C">
      <w:pPr>
        <w:widowControl w:val="0"/>
        <w:autoSpaceDE w:val="0"/>
        <w:autoSpaceDN w:val="0"/>
        <w:adjustRightInd w:val="0"/>
        <w:spacing w:after="0" w:line="240" w:lineRule="auto"/>
        <w:ind w:left="640" w:hanging="640"/>
        <w:rPr>
          <w:rFonts w:ascii="Tw Cen MT" w:hAnsi="Tw Cen MT" w:cs="Times New Roman"/>
          <w:noProof/>
          <w:sz w:val="24"/>
        </w:rPr>
      </w:pPr>
      <w:r w:rsidRPr="0015548C">
        <w:rPr>
          <w:rFonts w:ascii="Tw Cen MT" w:hAnsi="Tw Cen MT" w:cs="Times New Roman"/>
          <w:noProof/>
          <w:sz w:val="24"/>
        </w:rPr>
        <w:t>[15]</w:t>
      </w:r>
      <w:r w:rsidRPr="0015548C">
        <w:rPr>
          <w:rFonts w:ascii="Tw Cen MT" w:hAnsi="Tw Cen MT" w:cs="Times New Roman"/>
          <w:noProof/>
          <w:sz w:val="24"/>
        </w:rPr>
        <w:tab/>
        <w:t xml:space="preserve">E. Stefania, M. M. Ludong, and Y. Y. E. Oessoe, “Pemanfaatan Labu Kuning ( Cucurbita Moschata Duch. ) Dalam Pembuatan Bolu Kukus Mekar,” </w:t>
      </w:r>
      <w:r w:rsidRPr="0015548C">
        <w:rPr>
          <w:rFonts w:ascii="Tw Cen MT" w:hAnsi="Tw Cen MT" w:cs="Times New Roman"/>
          <w:i/>
          <w:iCs/>
          <w:noProof/>
          <w:sz w:val="24"/>
        </w:rPr>
        <w:t>J. Teknol. Pertan.</w:t>
      </w:r>
      <w:r w:rsidRPr="0015548C">
        <w:rPr>
          <w:rFonts w:ascii="Tw Cen MT" w:hAnsi="Tw Cen MT" w:cs="Times New Roman"/>
          <w:noProof/>
          <w:sz w:val="24"/>
        </w:rPr>
        <w:t>, vol. 12, no. 1, 2021.</w:t>
      </w:r>
    </w:p>
    <w:p w14:paraId="1145E53C" w14:textId="6F3C7828" w:rsidR="007F4948" w:rsidRPr="004721E3" w:rsidRDefault="0015548C" w:rsidP="00AD0998">
      <w:pPr>
        <w:widowControl w:val="0"/>
        <w:autoSpaceDE w:val="0"/>
        <w:autoSpaceDN w:val="0"/>
        <w:adjustRightInd w:val="0"/>
        <w:spacing w:after="0" w:line="240" w:lineRule="auto"/>
        <w:ind w:left="640" w:hanging="640"/>
        <w:rPr>
          <w:rFonts w:ascii="Tw Cen MT" w:eastAsia="Twentieth Century" w:hAnsi="Tw Cen MT" w:cs="Twentieth Century"/>
          <w:sz w:val="24"/>
          <w:szCs w:val="24"/>
        </w:rPr>
      </w:pPr>
      <w:r w:rsidRPr="0015548C">
        <w:rPr>
          <w:rFonts w:ascii="Tw Cen MT" w:hAnsi="Tw Cen MT" w:cs="Times New Roman"/>
          <w:noProof/>
          <w:sz w:val="24"/>
        </w:rPr>
        <w:t>[16]</w:t>
      </w:r>
      <w:r w:rsidRPr="0015548C">
        <w:rPr>
          <w:rFonts w:ascii="Tw Cen MT" w:hAnsi="Tw Cen MT" w:cs="Times New Roman"/>
          <w:noProof/>
          <w:sz w:val="24"/>
        </w:rPr>
        <w:tab/>
        <w:t xml:space="preserve">M. Fauzi, “Karakteristik Fisikokimia Dan Organoleptik Flake Berbahan Tepung Jagung (Zea Mays L.), Tepung Kacang Hijau (Phaseolus Radiatus) Dan Labu Kuning La3 (Cucurbita Moschata),” </w:t>
      </w:r>
      <w:r w:rsidRPr="0015548C">
        <w:rPr>
          <w:rFonts w:ascii="Tw Cen MT" w:hAnsi="Tw Cen MT" w:cs="Times New Roman"/>
          <w:i/>
          <w:iCs/>
          <w:noProof/>
          <w:sz w:val="24"/>
        </w:rPr>
        <w:t>Penelit. Pascapanen Pertan.</w:t>
      </w:r>
      <w:r w:rsidRPr="0015548C">
        <w:rPr>
          <w:rFonts w:ascii="Tw Cen MT" w:hAnsi="Tw Cen MT" w:cs="Times New Roman"/>
          <w:noProof/>
          <w:sz w:val="24"/>
        </w:rPr>
        <w:t>, vol. 16, no. 1, pp. 31–43, 2019.</w:t>
      </w:r>
      <w:r w:rsidR="002F0CDE">
        <w:rPr>
          <w:rFonts w:ascii="Tw Cen MT" w:eastAsia="Twentieth Century" w:hAnsi="Tw Cen MT" w:cs="Twentieth Century"/>
          <w:sz w:val="24"/>
          <w:szCs w:val="24"/>
        </w:rPr>
        <w:fldChar w:fldCharType="end"/>
      </w:r>
    </w:p>
    <w:sectPr w:rsidR="007F4948" w:rsidRPr="004721E3" w:rsidSect="0096335E">
      <w:type w:val="continuous"/>
      <w:pgSz w:w="12240" w:h="15840"/>
      <w:pgMar w:top="1440" w:right="1440" w:bottom="1440" w:left="1440" w:header="720" w:footer="720" w:gutter="0"/>
      <w:cols w:num="2" w:space="369" w:equalWidth="0">
        <w:col w:w="4496" w:space="369"/>
        <w:col w:w="44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7E5C" w14:textId="77777777" w:rsidR="00503D29" w:rsidRDefault="00503D29">
      <w:pPr>
        <w:spacing w:after="0" w:line="240" w:lineRule="auto"/>
      </w:pPr>
      <w:r>
        <w:separator/>
      </w:r>
    </w:p>
  </w:endnote>
  <w:endnote w:type="continuationSeparator" w:id="0">
    <w:p w14:paraId="143E3D06" w14:textId="77777777" w:rsidR="00503D29" w:rsidRDefault="0050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941062"/>
      <w:docPartObj>
        <w:docPartGallery w:val="Page Numbers (Bottom of Page)"/>
        <w:docPartUnique/>
      </w:docPartObj>
    </w:sdtPr>
    <w:sdtEndPr>
      <w:rPr>
        <w:noProof/>
      </w:rPr>
    </w:sdtEndPr>
    <w:sdtContent>
      <w:p w14:paraId="27529A77" w14:textId="758D5774" w:rsidR="00A36329" w:rsidRPr="00FC0FFB" w:rsidRDefault="00A36329" w:rsidP="006D261F">
        <w:pPr>
          <w:pStyle w:val="Footer"/>
          <w:rPr>
            <w:rFonts w:ascii="Tw Cen MT" w:hAnsi="Tw Cen MT"/>
            <w:color w:val="000000" w:themeColor="text1"/>
            <w:sz w:val="20"/>
            <w:szCs w:val="24"/>
          </w:rPr>
        </w:pPr>
        <w:r>
          <w:rPr>
            <w:rFonts w:ascii="Tw Cen MT" w:hAnsi="Tw Cen MT"/>
            <w:noProof/>
            <w:color w:val="000000" w:themeColor="text1"/>
            <w:sz w:val="20"/>
            <w:szCs w:val="24"/>
          </w:rPr>
          <mc:AlternateContent>
            <mc:Choice Requires="wps">
              <w:drawing>
                <wp:anchor distT="0" distB="0" distL="114300" distR="114300" simplePos="0" relativeHeight="251661312" behindDoc="0" locked="0" layoutInCell="1" allowOverlap="1" wp14:anchorId="6150E961" wp14:editId="2C1158B0">
                  <wp:simplePos x="0" y="0"/>
                  <wp:positionH relativeFrom="column">
                    <wp:posOffset>-8890</wp:posOffset>
                  </wp:positionH>
                  <wp:positionV relativeFrom="paragraph">
                    <wp:posOffset>-14808</wp:posOffset>
                  </wp:positionV>
                  <wp:extent cx="5956935" cy="0"/>
                  <wp:effectExtent l="0" t="19050" r="5715" b="19050"/>
                  <wp:wrapNone/>
                  <wp:docPr id="1" name="Straight Connector 1"/>
                  <wp:cNvGraphicFramePr/>
                  <a:graphic xmlns:a="http://schemas.openxmlformats.org/drawingml/2006/main">
                    <a:graphicData uri="http://schemas.microsoft.com/office/word/2010/wordprocessingShape">
                      <wps:wsp>
                        <wps:cNvCnPr/>
                        <wps:spPr>
                          <a:xfrm>
                            <a:off x="0" y="0"/>
                            <a:ext cx="59569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0D52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15pt" to="468.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" strokecolor="black [3213]" strokeweight="2.25pt"/>
              </w:pict>
            </mc:Fallback>
          </mc:AlternateContent>
        </w:r>
        <w:sdt>
          <w:sdtPr>
            <w:rPr>
              <w:rFonts w:ascii="Tw Cen MT" w:hAnsi="Tw Cen MT"/>
              <w:color w:val="000000" w:themeColor="text1"/>
              <w:sz w:val="20"/>
              <w:szCs w:val="24"/>
            </w:rPr>
            <w:alias w:val="Author"/>
            <w:id w:val="-730455477"/>
            <w:dataBinding w:prefixMappings="xmlns:ns0='http://schemas.openxmlformats.org/package/2006/metadata/core-properties' xmlns:ns1='http://purl.org/dc/elements/1.1/'" w:xpath="/ns0:coreProperties[1]/ns1:creator[1]" w:storeItemID="{6C3C8BC8-F283-45AE-878A-BAB7291924A1}"/>
            <w:text/>
          </w:sdtPr>
          <w:sdtContent>
            <w:proofErr w:type="spellStart"/>
            <w:r w:rsidR="00670815">
              <w:rPr>
                <w:rFonts w:ascii="Tw Cen MT" w:hAnsi="Tw Cen MT"/>
                <w:color w:val="000000" w:themeColor="text1"/>
                <w:sz w:val="20"/>
                <w:szCs w:val="24"/>
                <w:lang w:val="en-ID"/>
              </w:rPr>
              <w:t>Coresponden</w:t>
            </w:r>
            <w:proofErr w:type="spellEnd"/>
            <w:r w:rsidR="00670815">
              <w:rPr>
                <w:rFonts w:ascii="Tw Cen MT" w:hAnsi="Tw Cen MT"/>
                <w:color w:val="000000" w:themeColor="text1"/>
                <w:sz w:val="20"/>
                <w:szCs w:val="24"/>
                <w:lang w:val="en-ID"/>
              </w:rPr>
              <w:t xml:space="preserve"> Name</w:t>
            </w:r>
            <w:r>
              <w:rPr>
                <w:rFonts w:ascii="Tw Cen MT" w:hAnsi="Tw Cen MT"/>
                <w:color w:val="000000" w:themeColor="text1"/>
                <w:sz w:val="20"/>
                <w:szCs w:val="24"/>
                <w:lang w:val="en-ID"/>
              </w:rPr>
              <w:t xml:space="preserve"> and </w:t>
            </w:r>
            <w:r w:rsidR="00670815">
              <w:rPr>
                <w:rFonts w:ascii="Tw Cen MT" w:hAnsi="Tw Cen MT"/>
                <w:color w:val="000000" w:themeColor="text1"/>
                <w:sz w:val="20"/>
                <w:szCs w:val="24"/>
                <w:lang w:val="en-ID"/>
              </w:rPr>
              <w:t>email</w:t>
            </w:r>
          </w:sdtContent>
        </w:sdt>
      </w:p>
      <w:p w14:paraId="07382446" w14:textId="51B2C302" w:rsidR="00A36329" w:rsidRDefault="00A36329" w:rsidP="006D261F">
        <w:pPr>
          <w:pStyle w:val="Footer"/>
          <w:jc w:val="right"/>
        </w:pPr>
        <w:r>
          <w:rPr>
            <w:rFonts w:ascii="Tw Cen MT" w:hAnsi="Tw Cen MT"/>
            <w:noProof/>
            <w:color w:val="000000" w:themeColor="text1"/>
            <w:sz w:val="20"/>
            <w:szCs w:val="24"/>
          </w:rPr>
          <w:t xml:space="preserve"> </w:t>
        </w:r>
        <w:r w:rsidRPr="006D261F">
          <w:rPr>
            <w:rFonts w:ascii="Tw Cen MT" w:hAnsi="Tw Cen MT"/>
            <w:sz w:val="24"/>
            <w:szCs w:val="24"/>
          </w:rPr>
          <w:fldChar w:fldCharType="begin"/>
        </w:r>
        <w:r w:rsidRPr="006D261F">
          <w:rPr>
            <w:rFonts w:ascii="Tw Cen MT" w:hAnsi="Tw Cen MT"/>
            <w:sz w:val="24"/>
            <w:szCs w:val="24"/>
          </w:rPr>
          <w:instrText xml:space="preserve"> PAGE   \* MERGEFORMAT </w:instrText>
        </w:r>
        <w:r w:rsidRPr="006D261F">
          <w:rPr>
            <w:rFonts w:ascii="Tw Cen MT" w:hAnsi="Tw Cen MT"/>
            <w:sz w:val="24"/>
            <w:szCs w:val="24"/>
          </w:rPr>
          <w:fldChar w:fldCharType="separate"/>
        </w:r>
        <w:r w:rsidR="00314849">
          <w:rPr>
            <w:rFonts w:ascii="Tw Cen MT" w:hAnsi="Tw Cen MT"/>
            <w:noProof/>
            <w:sz w:val="24"/>
            <w:szCs w:val="24"/>
          </w:rPr>
          <w:t>86</w:t>
        </w:r>
        <w:r w:rsidRPr="006D261F">
          <w:rPr>
            <w:rFonts w:ascii="Tw Cen MT" w:hAnsi="Tw Cen MT"/>
            <w:noProof/>
            <w:sz w:val="24"/>
            <w:szCs w:val="24"/>
          </w:rPr>
          <w:fldChar w:fldCharType="end"/>
        </w:r>
      </w:p>
    </w:sdtContent>
  </w:sdt>
  <w:p w14:paraId="43E38D77" w14:textId="1F62710C" w:rsidR="00A36329" w:rsidRDefault="00A36329">
    <w:pPr>
      <w:pBdr>
        <w:top w:val="nil"/>
        <w:left w:val="nil"/>
        <w:bottom w:val="nil"/>
        <w:right w:val="nil"/>
        <w:between w:val="nil"/>
      </w:pBdr>
      <w:tabs>
        <w:tab w:val="center" w:pos="4680"/>
        <w:tab w:val="right" w:pos="9360"/>
      </w:tabs>
      <w:spacing w:after="0" w:line="240" w:lineRule="auto"/>
      <w:rPr>
        <w:rFonts w:ascii="Twentieth Century" w:eastAsia="Twentieth Century" w:hAnsi="Twentieth Century" w:cs="Twentieth Century"/>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464A" w14:textId="77777777" w:rsidR="00503D29" w:rsidRDefault="00503D29">
      <w:pPr>
        <w:spacing w:after="0" w:line="240" w:lineRule="auto"/>
      </w:pPr>
      <w:r>
        <w:separator/>
      </w:r>
    </w:p>
  </w:footnote>
  <w:footnote w:type="continuationSeparator" w:id="0">
    <w:p w14:paraId="160F98F9" w14:textId="77777777" w:rsidR="00503D29" w:rsidRDefault="00503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w Cen MT" w:hAnsi="Tw Cen MT" w:cstheme="minorBidi"/>
        <w:sz w:val="20"/>
        <w:szCs w:val="20"/>
      </w:rPr>
      <w:alias w:val="Title"/>
      <w:id w:val="-839311394"/>
      <w:placeholder>
        <w:docPart w:val="98CABDCE1CAC4D7FA0A11B2A1C225D39"/>
      </w:placeholder>
      <w:dataBinding w:prefixMappings="xmlns:ns0='http://schemas.openxmlformats.org/package/2006/metadata/core-properties' xmlns:ns1='http://purl.org/dc/elements/1.1/'" w:xpath="/ns0:coreProperties[1]/ns1:title[1]" w:storeItemID="{6C3C8BC8-F283-45AE-878A-BAB7291924A1}"/>
      <w:text/>
    </w:sdtPr>
    <w:sdtContent>
      <w:p w14:paraId="64DC28A2" w14:textId="62EA6398" w:rsidR="00A36329" w:rsidRDefault="00A36329" w:rsidP="007A770B">
        <w:pPr>
          <w:pStyle w:val="Header"/>
          <w:tabs>
            <w:tab w:val="clear" w:pos="4680"/>
            <w:tab w:val="clear" w:pos="9360"/>
          </w:tabs>
          <w:spacing w:after="120" w:line="276" w:lineRule="auto"/>
          <w:rPr>
            <w:b/>
            <w:bCs/>
            <w:color w:val="1F497D" w:themeColor="text2"/>
            <w:sz w:val="28"/>
            <w:szCs w:val="28"/>
          </w:rPr>
        </w:pPr>
        <w:proofErr w:type="spellStart"/>
        <w:r w:rsidRPr="007A770B">
          <w:rPr>
            <w:rFonts w:ascii="Tw Cen MT" w:hAnsi="Tw Cen MT" w:cstheme="minorBidi"/>
            <w:sz w:val="20"/>
            <w:szCs w:val="20"/>
          </w:rPr>
          <w:t>Jurnal</w:t>
        </w:r>
        <w:proofErr w:type="spellEnd"/>
        <w:r w:rsidRPr="007A770B">
          <w:rPr>
            <w:rFonts w:ascii="Tw Cen MT" w:hAnsi="Tw Cen MT" w:cstheme="minorBidi"/>
            <w:sz w:val="20"/>
            <w:szCs w:val="20"/>
          </w:rPr>
          <w:t xml:space="preserve"> </w:t>
        </w:r>
        <w:proofErr w:type="spellStart"/>
        <w:r w:rsidRPr="007A770B">
          <w:rPr>
            <w:rFonts w:ascii="Tw Cen MT" w:hAnsi="Tw Cen MT" w:cstheme="minorBidi"/>
            <w:sz w:val="20"/>
            <w:szCs w:val="20"/>
          </w:rPr>
          <w:t>Proteksi</w:t>
        </w:r>
        <w:proofErr w:type="spellEnd"/>
        <w:r w:rsidRPr="007A770B">
          <w:rPr>
            <w:rFonts w:ascii="Tw Cen MT" w:hAnsi="Tw Cen MT" w:cstheme="minorBidi"/>
            <w:sz w:val="20"/>
            <w:szCs w:val="20"/>
          </w:rPr>
          <w:t xml:space="preserve"> Kesehatan                                                                                                                                   Vo</w:t>
        </w:r>
        <w:r>
          <w:rPr>
            <w:rFonts w:ascii="Tw Cen MT" w:hAnsi="Tw Cen MT" w:cstheme="minorBidi"/>
            <w:sz w:val="20"/>
            <w:szCs w:val="20"/>
          </w:rPr>
          <w:t>l.1</w:t>
        </w:r>
        <w:r w:rsidR="00D56013">
          <w:rPr>
            <w:rFonts w:ascii="Tw Cen MT" w:hAnsi="Tw Cen MT" w:cstheme="minorBidi"/>
            <w:sz w:val="20"/>
            <w:szCs w:val="20"/>
          </w:rPr>
          <w:t>2</w:t>
        </w:r>
        <w:r>
          <w:rPr>
            <w:rFonts w:ascii="Tw Cen MT" w:hAnsi="Tw Cen MT" w:cstheme="minorBidi"/>
            <w:sz w:val="20"/>
            <w:szCs w:val="20"/>
          </w:rPr>
          <w:t>, N</w:t>
        </w:r>
        <w:r w:rsidR="00372502">
          <w:rPr>
            <w:rFonts w:ascii="Tw Cen MT" w:hAnsi="Tw Cen MT" w:cstheme="minorBidi"/>
            <w:sz w:val="20"/>
            <w:szCs w:val="20"/>
          </w:rPr>
          <w:t>o.</w:t>
        </w:r>
        <w:r w:rsidR="00D56013">
          <w:rPr>
            <w:rFonts w:ascii="Tw Cen MT" w:hAnsi="Tw Cen MT" w:cstheme="minorBidi"/>
            <w:sz w:val="20"/>
            <w:szCs w:val="20"/>
          </w:rPr>
          <w:t>1</w:t>
        </w:r>
        <w:r w:rsidR="00372502">
          <w:rPr>
            <w:rFonts w:ascii="Tw Cen MT" w:hAnsi="Tw Cen MT" w:cstheme="minorBidi"/>
            <w:sz w:val="20"/>
            <w:szCs w:val="20"/>
          </w:rPr>
          <w:t xml:space="preserve">, </w:t>
        </w:r>
        <w:r w:rsidR="00D56013">
          <w:rPr>
            <w:rFonts w:ascii="Tw Cen MT" w:hAnsi="Tw Cen MT" w:cstheme="minorBidi"/>
            <w:sz w:val="20"/>
            <w:szCs w:val="20"/>
          </w:rPr>
          <w:t>Mei</w:t>
        </w:r>
        <w:r w:rsidR="00372502">
          <w:rPr>
            <w:rFonts w:ascii="Tw Cen MT" w:hAnsi="Tw Cen MT" w:cstheme="minorBidi"/>
            <w:sz w:val="20"/>
            <w:szCs w:val="20"/>
          </w:rPr>
          <w:t xml:space="preserve"> 202</w:t>
        </w:r>
        <w:r w:rsidR="00BE693B">
          <w:rPr>
            <w:rFonts w:ascii="Tw Cen MT" w:hAnsi="Tw Cen MT" w:cstheme="minorBidi"/>
            <w:sz w:val="20"/>
            <w:szCs w:val="20"/>
          </w:rPr>
          <w:t>5</w:t>
        </w:r>
        <w:r w:rsidR="00372502">
          <w:rPr>
            <w:rFonts w:ascii="Tw Cen MT" w:hAnsi="Tw Cen MT" w:cstheme="minorBidi"/>
            <w:sz w:val="20"/>
            <w:szCs w:val="20"/>
          </w:rPr>
          <w:t xml:space="preserve">, pp. </w:t>
        </w:r>
        <w:r w:rsidR="00D0123F">
          <w:rPr>
            <w:rFonts w:ascii="Tw Cen MT" w:hAnsi="Tw Cen MT" w:cstheme="minorBidi"/>
            <w:sz w:val="20"/>
            <w:szCs w:val="20"/>
          </w:rPr>
          <w:t>1-6</w:t>
        </w:r>
        <w:r w:rsidRPr="007A770B">
          <w:rPr>
            <w:rFonts w:ascii="Tw Cen MT" w:hAnsi="Tw Cen MT" w:cstheme="minorBidi"/>
            <w:sz w:val="20"/>
            <w:szCs w:val="20"/>
          </w:rPr>
          <w:tab/>
        </w:r>
        <w:r w:rsidRPr="007A770B">
          <w:rPr>
            <w:rFonts w:ascii="Tw Cen MT" w:hAnsi="Tw Cen MT" w:cstheme="minorBidi"/>
            <w:sz w:val="20"/>
            <w:szCs w:val="20"/>
          </w:rPr>
          <w:tab/>
          <w:t xml:space="preserve">                                                                                                        ISSN 2715-1115 (Online), ISSN 2302 – 8610 (Print)</w:t>
        </w:r>
      </w:p>
    </w:sdtContent>
  </w:sdt>
  <w:p w14:paraId="684B633C" w14:textId="32B84453" w:rsidR="00A36329" w:rsidRDefault="00A36329" w:rsidP="007A770B">
    <w:pPr>
      <w:pBdr>
        <w:top w:val="nil"/>
        <w:left w:val="nil"/>
        <w:bottom w:val="single" w:sz="4" w:space="1" w:color="A5A5A5"/>
        <w:right w:val="nil"/>
        <w:between w:val="nil"/>
      </w:pBdr>
      <w:tabs>
        <w:tab w:val="center" w:pos="4680"/>
        <w:tab w:val="right" w:pos="9360"/>
        <w:tab w:val="left" w:pos="2580"/>
        <w:tab w:val="left" w:pos="2985"/>
      </w:tabs>
      <w:spacing w:after="120" w:line="276" w:lineRule="auto"/>
      <w:rPr>
        <w:color w:val="7F7F7F"/>
      </w:rPr>
    </w:pPr>
    <w:r>
      <w:rPr>
        <w:noProof/>
      </w:rPr>
      <mc:AlternateContent>
        <mc:Choice Requires="wps">
          <w:drawing>
            <wp:anchor distT="0" distB="0" distL="114300" distR="114300" simplePos="0" relativeHeight="251657216" behindDoc="0" locked="0" layoutInCell="1" hidden="0" allowOverlap="1" wp14:anchorId="2C701770" wp14:editId="2353E5F7">
              <wp:simplePos x="0" y="0"/>
              <wp:positionH relativeFrom="column">
                <wp:posOffset>0</wp:posOffset>
              </wp:positionH>
              <wp:positionV relativeFrom="paragraph">
                <wp:posOffset>213995</wp:posOffset>
              </wp:positionV>
              <wp:extent cx="5975985" cy="0"/>
              <wp:effectExtent l="0" t="12700" r="18415" b="12700"/>
              <wp:wrapNone/>
              <wp:docPr id="65" name="Straight Arrow Connector 65"/>
              <wp:cNvGraphicFramePr/>
              <a:graphic xmlns:a="http://schemas.openxmlformats.org/drawingml/2006/main">
                <a:graphicData uri="http://schemas.microsoft.com/office/word/2010/wordprocessingShape">
                  <wps:wsp>
                    <wps:cNvCnPr/>
                    <wps:spPr>
                      <a:xfrm>
                        <a:off x="0" y="0"/>
                        <a:ext cx="5975985" cy="0"/>
                      </a:xfrm>
                      <a:prstGeom prst="straightConnector1">
                        <a:avLst/>
                      </a:prstGeom>
                      <a:noFill/>
                      <a:ln w="19050"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FC1B0CA" id="_x0000_t32" coordsize="21600,21600" o:spt="32" o:oned="t" path="m,l21600,21600e" filled="f">
              <v:path arrowok="t" fillok="f" o:connecttype="none"/>
              <o:lock v:ext="edit" shapetype="t"/>
            </v:shapetype>
            <v:shape id="Straight Arrow Connector 65" o:spid="_x0000_s1026" type="#_x0000_t32" style="position:absolute;margin-left:0;margin-top:16.85pt;width:470.55pt;height: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" strokecolor="black [3200]" strokeweight="1.5pt">
              <v:stroke startarrowwidth="narrow" startarrowlength="short" endarrowwidth="narrow" endarrowlength="short"/>
            </v:shape>
          </w:pict>
        </mc:Fallback>
      </mc:AlternateContent>
    </w:r>
  </w:p>
  <w:p w14:paraId="2F2AE68A" w14:textId="77777777" w:rsidR="00A36329" w:rsidRDefault="00A3632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647"/>
    <w:multiLevelType w:val="hybridMultilevel"/>
    <w:tmpl w:val="67443C9A"/>
    <w:lvl w:ilvl="0" w:tplc="4686F57C">
      <w:start w:val="1"/>
      <w:numFmt w:val="decimal"/>
      <w:lvlText w:val="[%1]"/>
      <w:lvlJc w:val="left"/>
      <w:pPr>
        <w:ind w:left="720" w:hanging="360"/>
      </w:pPr>
      <w:rPr>
        <w:rFonts w:ascii="Tw Cen MT" w:hAnsi="Tw Cen M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86AC9"/>
    <w:multiLevelType w:val="hybridMultilevel"/>
    <w:tmpl w:val="439ACB02"/>
    <w:lvl w:ilvl="0" w:tplc="4C5E4AE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C980BE1"/>
    <w:multiLevelType w:val="hybridMultilevel"/>
    <w:tmpl w:val="7DEE8B1C"/>
    <w:lvl w:ilvl="0" w:tplc="4CAE0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528F9"/>
    <w:multiLevelType w:val="hybridMultilevel"/>
    <w:tmpl w:val="80803088"/>
    <w:lvl w:ilvl="0" w:tplc="DBA29166">
      <w:start w:val="1"/>
      <w:numFmt w:val="bullet"/>
      <w:lvlText w:val="-"/>
      <w:lvlJc w:val="left"/>
      <w:pPr>
        <w:ind w:left="786" w:hanging="360"/>
      </w:pPr>
      <w:rPr>
        <w:rFonts w:ascii="Tw Cen MT" w:eastAsia="Times New Roman" w:hAnsi="Tw Cen MT"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296304038">
    <w:abstractNumId w:val="2"/>
  </w:num>
  <w:num w:numId="2" w16cid:durableId="949356608">
    <w:abstractNumId w:val="3"/>
  </w:num>
  <w:num w:numId="3" w16cid:durableId="1651202949">
    <w:abstractNumId w:val="1"/>
  </w:num>
  <w:num w:numId="4" w16cid:durableId="44978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48"/>
    <w:rsid w:val="00003082"/>
    <w:rsid w:val="00035A37"/>
    <w:rsid w:val="00046906"/>
    <w:rsid w:val="00082EFF"/>
    <w:rsid w:val="00096D8F"/>
    <w:rsid w:val="000A46F4"/>
    <w:rsid w:val="000B1F81"/>
    <w:rsid w:val="000B75DE"/>
    <w:rsid w:val="000C4719"/>
    <w:rsid w:val="000D0DFF"/>
    <w:rsid w:val="000D226A"/>
    <w:rsid w:val="00106CE2"/>
    <w:rsid w:val="00106D4F"/>
    <w:rsid w:val="0011263D"/>
    <w:rsid w:val="00113901"/>
    <w:rsid w:val="00125F7E"/>
    <w:rsid w:val="00136E70"/>
    <w:rsid w:val="001545D6"/>
    <w:rsid w:val="0015548C"/>
    <w:rsid w:val="00160FDD"/>
    <w:rsid w:val="0016328E"/>
    <w:rsid w:val="00163BA7"/>
    <w:rsid w:val="0016482E"/>
    <w:rsid w:val="00165829"/>
    <w:rsid w:val="00166BFA"/>
    <w:rsid w:val="00194C11"/>
    <w:rsid w:val="00196C16"/>
    <w:rsid w:val="001977F1"/>
    <w:rsid w:val="001F1073"/>
    <w:rsid w:val="002113FB"/>
    <w:rsid w:val="00222E32"/>
    <w:rsid w:val="00223B20"/>
    <w:rsid w:val="00247277"/>
    <w:rsid w:val="00261BB2"/>
    <w:rsid w:val="0027621D"/>
    <w:rsid w:val="00292E42"/>
    <w:rsid w:val="00293DB9"/>
    <w:rsid w:val="002B20BA"/>
    <w:rsid w:val="002C693D"/>
    <w:rsid w:val="002C73F4"/>
    <w:rsid w:val="002D03B7"/>
    <w:rsid w:val="002D29EB"/>
    <w:rsid w:val="002D30A7"/>
    <w:rsid w:val="002E7BE2"/>
    <w:rsid w:val="002F0CDE"/>
    <w:rsid w:val="00301611"/>
    <w:rsid w:val="003069B5"/>
    <w:rsid w:val="00306DA7"/>
    <w:rsid w:val="00307CDB"/>
    <w:rsid w:val="00314849"/>
    <w:rsid w:val="0033634C"/>
    <w:rsid w:val="00356987"/>
    <w:rsid w:val="00360085"/>
    <w:rsid w:val="00361BBD"/>
    <w:rsid w:val="00363158"/>
    <w:rsid w:val="00372502"/>
    <w:rsid w:val="00380121"/>
    <w:rsid w:val="003F6489"/>
    <w:rsid w:val="003F6B0D"/>
    <w:rsid w:val="00413D75"/>
    <w:rsid w:val="00420F93"/>
    <w:rsid w:val="00431AAB"/>
    <w:rsid w:val="00463B9A"/>
    <w:rsid w:val="0046541C"/>
    <w:rsid w:val="004721E3"/>
    <w:rsid w:val="00486293"/>
    <w:rsid w:val="004A3EFA"/>
    <w:rsid w:val="004B41B7"/>
    <w:rsid w:val="004C01E6"/>
    <w:rsid w:val="004E128A"/>
    <w:rsid w:val="004F0C66"/>
    <w:rsid w:val="00503D29"/>
    <w:rsid w:val="005424FD"/>
    <w:rsid w:val="005458B9"/>
    <w:rsid w:val="005471FC"/>
    <w:rsid w:val="0056035C"/>
    <w:rsid w:val="005642A1"/>
    <w:rsid w:val="00565328"/>
    <w:rsid w:val="005C1635"/>
    <w:rsid w:val="005C30BC"/>
    <w:rsid w:val="005C5210"/>
    <w:rsid w:val="005E0707"/>
    <w:rsid w:val="00624B47"/>
    <w:rsid w:val="006334E1"/>
    <w:rsid w:val="006431BA"/>
    <w:rsid w:val="00655189"/>
    <w:rsid w:val="00665737"/>
    <w:rsid w:val="00670815"/>
    <w:rsid w:val="00680B70"/>
    <w:rsid w:val="006B1D84"/>
    <w:rsid w:val="006D261F"/>
    <w:rsid w:val="006E7337"/>
    <w:rsid w:val="007006B9"/>
    <w:rsid w:val="007106F6"/>
    <w:rsid w:val="00720EEB"/>
    <w:rsid w:val="007368A2"/>
    <w:rsid w:val="00762C0B"/>
    <w:rsid w:val="00765F40"/>
    <w:rsid w:val="00774085"/>
    <w:rsid w:val="007A1AEF"/>
    <w:rsid w:val="007A770B"/>
    <w:rsid w:val="007D6D9D"/>
    <w:rsid w:val="007E655E"/>
    <w:rsid w:val="007E6A66"/>
    <w:rsid w:val="007F4948"/>
    <w:rsid w:val="007F7FB8"/>
    <w:rsid w:val="00812425"/>
    <w:rsid w:val="0081569B"/>
    <w:rsid w:val="00817EA0"/>
    <w:rsid w:val="0085656F"/>
    <w:rsid w:val="0086728C"/>
    <w:rsid w:val="008A326F"/>
    <w:rsid w:val="00942731"/>
    <w:rsid w:val="00943EB9"/>
    <w:rsid w:val="00956149"/>
    <w:rsid w:val="0096335E"/>
    <w:rsid w:val="0096731F"/>
    <w:rsid w:val="00997349"/>
    <w:rsid w:val="009A70E3"/>
    <w:rsid w:val="009D73CD"/>
    <w:rsid w:val="009F5E84"/>
    <w:rsid w:val="009F6554"/>
    <w:rsid w:val="00A343E3"/>
    <w:rsid w:val="00A36329"/>
    <w:rsid w:val="00A71279"/>
    <w:rsid w:val="00AB2BCC"/>
    <w:rsid w:val="00AD0998"/>
    <w:rsid w:val="00AE2862"/>
    <w:rsid w:val="00B057E2"/>
    <w:rsid w:val="00B241B6"/>
    <w:rsid w:val="00B25240"/>
    <w:rsid w:val="00B41001"/>
    <w:rsid w:val="00B53CD6"/>
    <w:rsid w:val="00B63555"/>
    <w:rsid w:val="00B674AF"/>
    <w:rsid w:val="00BA6BF6"/>
    <w:rsid w:val="00BC34CC"/>
    <w:rsid w:val="00BE693B"/>
    <w:rsid w:val="00BE7B4C"/>
    <w:rsid w:val="00C133E7"/>
    <w:rsid w:val="00C20FA8"/>
    <w:rsid w:val="00C47E96"/>
    <w:rsid w:val="00C812B9"/>
    <w:rsid w:val="00C96B4B"/>
    <w:rsid w:val="00CB0A6C"/>
    <w:rsid w:val="00CB3237"/>
    <w:rsid w:val="00CD6253"/>
    <w:rsid w:val="00CE0999"/>
    <w:rsid w:val="00CF5715"/>
    <w:rsid w:val="00D0123F"/>
    <w:rsid w:val="00D06530"/>
    <w:rsid w:val="00D2571D"/>
    <w:rsid w:val="00D31D13"/>
    <w:rsid w:val="00D37FC1"/>
    <w:rsid w:val="00D428B5"/>
    <w:rsid w:val="00D44301"/>
    <w:rsid w:val="00D466FC"/>
    <w:rsid w:val="00D56013"/>
    <w:rsid w:val="00D64E43"/>
    <w:rsid w:val="00D70D6D"/>
    <w:rsid w:val="00D9262D"/>
    <w:rsid w:val="00D9785A"/>
    <w:rsid w:val="00DB156A"/>
    <w:rsid w:val="00DB7592"/>
    <w:rsid w:val="00DC2BB5"/>
    <w:rsid w:val="00DE3780"/>
    <w:rsid w:val="00DF0B65"/>
    <w:rsid w:val="00DF6E07"/>
    <w:rsid w:val="00E00E3E"/>
    <w:rsid w:val="00E03962"/>
    <w:rsid w:val="00E067A8"/>
    <w:rsid w:val="00E37E90"/>
    <w:rsid w:val="00E44BF8"/>
    <w:rsid w:val="00E725E2"/>
    <w:rsid w:val="00E81E13"/>
    <w:rsid w:val="00EA57B9"/>
    <w:rsid w:val="00ED0E10"/>
    <w:rsid w:val="00F01AAF"/>
    <w:rsid w:val="00F1133F"/>
    <w:rsid w:val="00F5431A"/>
    <w:rsid w:val="00F6187B"/>
    <w:rsid w:val="00F64252"/>
    <w:rsid w:val="00F753B3"/>
    <w:rsid w:val="00F817F4"/>
    <w:rsid w:val="00F841D1"/>
    <w:rsid w:val="00F9233C"/>
    <w:rsid w:val="00FB485C"/>
    <w:rsid w:val="00FC79B4"/>
    <w:rsid w:val="00FE0EBE"/>
    <w:rsid w:val="00FE2479"/>
    <w:rsid w:val="00FE4F92"/>
    <w:rsid w:val="00FF1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25E4"/>
  <w15:docId w15:val="{AB873E97-8BB1-5742-B868-9126F953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FB"/>
    <w:rPr>
      <w:rFonts w:eastAsiaTheme="minorEastAsia"/>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C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FFB"/>
  </w:style>
  <w:style w:type="paragraph" w:styleId="Footer">
    <w:name w:val="footer"/>
    <w:basedOn w:val="Normal"/>
    <w:link w:val="FooterChar"/>
    <w:uiPriority w:val="99"/>
    <w:unhideWhenUsed/>
    <w:rsid w:val="00FC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FFB"/>
  </w:style>
  <w:style w:type="paragraph" w:styleId="BalloonText">
    <w:name w:val="Balloon Text"/>
    <w:basedOn w:val="Normal"/>
    <w:link w:val="BalloonTextChar"/>
    <w:uiPriority w:val="99"/>
    <w:semiHidden/>
    <w:unhideWhenUsed/>
    <w:rsid w:val="00FC0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FB"/>
    <w:rPr>
      <w:rFonts w:ascii="Tahoma" w:hAnsi="Tahoma" w:cs="Tahoma"/>
      <w:sz w:val="16"/>
      <w:szCs w:val="16"/>
    </w:rPr>
  </w:style>
  <w:style w:type="character" w:styleId="Hyperlink">
    <w:name w:val="Hyperlink"/>
    <w:rsid w:val="00FC0FFB"/>
    <w:rPr>
      <w:color w:val="0000FF"/>
      <w:u w:val="single"/>
    </w:rPr>
  </w:style>
  <w:style w:type="paragraph" w:customStyle="1" w:styleId="3CBD5A742C28424DA5172AD252E32316">
    <w:name w:val="3CBD5A742C28424DA5172AD252E32316"/>
    <w:rsid w:val="00FC0FFB"/>
    <w:rPr>
      <w:rFonts w:eastAsiaTheme="minorEastAsia"/>
      <w:lang w:eastAsia="ja-JP"/>
    </w:rPr>
  </w:style>
  <w:style w:type="paragraph" w:styleId="Subtitle">
    <w:name w:val="Subtitle"/>
    <w:basedOn w:val="Normal"/>
    <w:next w:val="Normal"/>
    <w:link w:val="SubtitleChar"/>
    <w:qFormat/>
    <w:pPr>
      <w:spacing w:line="240" w:lineRule="auto"/>
    </w:pPr>
    <w:rPr>
      <w:rFonts w:ascii="Cambria" w:eastAsia="Cambria" w:hAnsi="Cambria" w:cs="Cambria"/>
      <w:sz w:val="30"/>
      <w:szCs w:val="30"/>
    </w:rPr>
  </w:style>
  <w:style w:type="character" w:customStyle="1" w:styleId="SubtitleChar">
    <w:name w:val="Subtitle Char"/>
    <w:basedOn w:val="DefaultParagraphFont"/>
    <w:link w:val="Subtitle"/>
    <w:rsid w:val="00BF3C0A"/>
    <w:rPr>
      <w:rFonts w:asciiTheme="majorHAnsi" w:eastAsiaTheme="majorEastAsia" w:hAnsiTheme="majorHAnsi" w:cstheme="majorBidi"/>
      <w:sz w:val="30"/>
      <w:szCs w:val="30"/>
    </w:rPr>
  </w:style>
  <w:style w:type="character" w:styleId="LineNumber">
    <w:name w:val="line number"/>
    <w:basedOn w:val="DefaultParagraphFont"/>
    <w:uiPriority w:val="99"/>
    <w:semiHidden/>
    <w:unhideWhenUsed/>
    <w:rsid w:val="0039263A"/>
  </w:style>
  <w:style w:type="paragraph" w:styleId="ListParagraph">
    <w:name w:val="List Paragraph"/>
    <w:basedOn w:val="Normal"/>
    <w:uiPriority w:val="34"/>
    <w:qFormat/>
    <w:rsid w:val="00E712C4"/>
    <w:pPr>
      <w:spacing w:line="276" w:lineRule="auto"/>
      <w:ind w:left="720"/>
      <w:contextualSpacing/>
    </w:pPr>
    <w:rPr>
      <w:rFonts w:eastAsia="Times New Roman" w:cs="Times New Roman"/>
      <w:sz w:val="22"/>
      <w:szCs w:val="22"/>
      <w:lang w:val="en-GB" w:eastAsia="en-GB"/>
    </w:rPr>
  </w:style>
  <w:style w:type="paragraph" w:customStyle="1" w:styleId="Default">
    <w:name w:val="Default"/>
    <w:rsid w:val="005D59B8"/>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20F93"/>
    <w:rPr>
      <w:color w:val="605E5C"/>
      <w:shd w:val="clear" w:color="auto" w:fill="E1DFDD"/>
    </w:rPr>
  </w:style>
  <w:style w:type="table" w:styleId="TableGrid">
    <w:name w:val="Table Grid"/>
    <w:basedOn w:val="TableNormal"/>
    <w:uiPriority w:val="59"/>
    <w:rsid w:val="00624B47"/>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33C"/>
    <w:rPr>
      <w:sz w:val="16"/>
      <w:szCs w:val="16"/>
    </w:rPr>
  </w:style>
  <w:style w:type="paragraph" w:styleId="CommentText">
    <w:name w:val="annotation text"/>
    <w:basedOn w:val="Normal"/>
    <w:link w:val="CommentTextChar"/>
    <w:uiPriority w:val="99"/>
    <w:semiHidden/>
    <w:unhideWhenUsed/>
    <w:rsid w:val="00F9233C"/>
    <w:pPr>
      <w:spacing w:line="240" w:lineRule="auto"/>
    </w:pPr>
    <w:rPr>
      <w:sz w:val="20"/>
      <w:szCs w:val="20"/>
    </w:rPr>
  </w:style>
  <w:style w:type="character" w:customStyle="1" w:styleId="CommentTextChar">
    <w:name w:val="Comment Text Char"/>
    <w:basedOn w:val="DefaultParagraphFont"/>
    <w:link w:val="CommentText"/>
    <w:uiPriority w:val="99"/>
    <w:semiHidden/>
    <w:rsid w:val="00F923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233C"/>
    <w:rPr>
      <w:b/>
      <w:bCs/>
    </w:rPr>
  </w:style>
  <w:style w:type="character" w:customStyle="1" w:styleId="CommentSubjectChar">
    <w:name w:val="Comment Subject Char"/>
    <w:basedOn w:val="CommentTextChar"/>
    <w:link w:val="CommentSubject"/>
    <w:uiPriority w:val="99"/>
    <w:semiHidden/>
    <w:rsid w:val="00F9233C"/>
    <w:rPr>
      <w:rFonts w:eastAsiaTheme="minorEastAsia"/>
      <w:b/>
      <w:bCs/>
      <w:sz w:val="20"/>
      <w:szCs w:val="20"/>
    </w:rPr>
  </w:style>
  <w:style w:type="character" w:customStyle="1" w:styleId="y2iqfc">
    <w:name w:val="y2iqfc"/>
    <w:basedOn w:val="DefaultParagraphFont"/>
    <w:rsid w:val="0027621D"/>
  </w:style>
  <w:style w:type="paragraph" w:styleId="NormalWeb">
    <w:name w:val="Normal (Web)"/>
    <w:basedOn w:val="Normal"/>
    <w:uiPriority w:val="99"/>
    <w:unhideWhenUsed/>
    <w:rsid w:val="00292E4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PlainTable21">
    <w:name w:val="Plain Table 21"/>
    <w:basedOn w:val="TableNormal"/>
    <w:uiPriority w:val="42"/>
    <w:rsid w:val="00292E42"/>
    <w:pPr>
      <w:spacing w:after="0" w:line="240" w:lineRule="auto"/>
    </w:pPr>
    <w:rPr>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6DA7"/>
    <w:rPr>
      <w:rFonts w:eastAsiaTheme="minorEastAsia"/>
      <w:b/>
      <w:sz w:val="48"/>
      <w:szCs w:val="48"/>
    </w:rPr>
  </w:style>
  <w:style w:type="table" w:styleId="PlainTable2">
    <w:name w:val="Plain Table 2"/>
    <w:basedOn w:val="TableNormal"/>
    <w:uiPriority w:val="42"/>
    <w:rsid w:val="000D22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429">
      <w:bodyDiv w:val="1"/>
      <w:marLeft w:val="0"/>
      <w:marRight w:val="0"/>
      <w:marTop w:val="0"/>
      <w:marBottom w:val="0"/>
      <w:divBdr>
        <w:top w:val="none" w:sz="0" w:space="0" w:color="auto"/>
        <w:left w:val="none" w:sz="0" w:space="0" w:color="auto"/>
        <w:bottom w:val="none" w:sz="0" w:space="0" w:color="auto"/>
        <w:right w:val="none" w:sz="0" w:space="0" w:color="auto"/>
      </w:divBdr>
    </w:div>
    <w:div w:id="90468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Rata-Rata Tingkat Kesukaan Terhadap Warna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P0 (control)</c:v>
                </c:pt>
                <c:pt idx="1">
                  <c:v>P1</c:v>
                </c:pt>
                <c:pt idx="2">
                  <c:v>P2</c:v>
                </c:pt>
                <c:pt idx="3">
                  <c:v>P3</c:v>
                </c:pt>
              </c:strCache>
            </c:strRef>
          </c:cat>
          <c:val>
            <c:numRef>
              <c:f>Sheet1!$B$2:$B$5</c:f>
              <c:numCache>
                <c:formatCode>General</c:formatCode>
                <c:ptCount val="4"/>
                <c:pt idx="0">
                  <c:v>3.12</c:v>
                </c:pt>
                <c:pt idx="1">
                  <c:v>4</c:v>
                </c:pt>
                <c:pt idx="2">
                  <c:v>4.16</c:v>
                </c:pt>
                <c:pt idx="3">
                  <c:v>3.96</c:v>
                </c:pt>
              </c:numCache>
            </c:numRef>
          </c:val>
          <c:extLst>
            <c:ext xmlns:c16="http://schemas.microsoft.com/office/drawing/2014/chart" uri="{C3380CC4-5D6E-409C-BE32-E72D297353CC}">
              <c16:uniqueId val="{00000000-5B71-44B6-9839-0B7A3E759B8E}"/>
            </c:ext>
          </c:extLst>
        </c:ser>
        <c:dLbls>
          <c:dLblPos val="outEnd"/>
          <c:showLegendKey val="0"/>
          <c:showVal val="1"/>
          <c:showCatName val="0"/>
          <c:showSerName val="0"/>
          <c:showPercent val="0"/>
          <c:showBubbleSize val="0"/>
        </c:dLbls>
        <c:gapWidth val="219"/>
        <c:overlap val="-27"/>
        <c:axId val="1266691423"/>
        <c:axId val="1266709663"/>
      </c:barChart>
      <c:catAx>
        <c:axId val="126669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709663"/>
        <c:crosses val="autoZero"/>
        <c:auto val="1"/>
        <c:lblAlgn val="ctr"/>
        <c:lblOffset val="100"/>
        <c:noMultiLvlLbl val="0"/>
      </c:catAx>
      <c:valAx>
        <c:axId val="126670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69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Aroma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Tingkat Kesukaan Terhadap Aroma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P0 (control)</c:v>
                </c:pt>
                <c:pt idx="1">
                  <c:v>P1</c:v>
                </c:pt>
                <c:pt idx="2">
                  <c:v>P2</c:v>
                </c:pt>
                <c:pt idx="3">
                  <c:v>P3</c:v>
                </c:pt>
              </c:strCache>
            </c:strRef>
          </c:cat>
          <c:val>
            <c:numRef>
              <c:f>Sheet1!$B$2:$B$5</c:f>
              <c:numCache>
                <c:formatCode>General</c:formatCode>
                <c:ptCount val="4"/>
                <c:pt idx="0">
                  <c:v>3.64</c:v>
                </c:pt>
                <c:pt idx="1">
                  <c:v>3.8</c:v>
                </c:pt>
                <c:pt idx="2">
                  <c:v>4.08</c:v>
                </c:pt>
                <c:pt idx="3">
                  <c:v>4.12</c:v>
                </c:pt>
              </c:numCache>
            </c:numRef>
          </c:val>
          <c:extLst>
            <c:ext xmlns:c16="http://schemas.microsoft.com/office/drawing/2014/chart" uri="{C3380CC4-5D6E-409C-BE32-E72D297353CC}">
              <c16:uniqueId val="{00000000-3502-49D2-92EC-BE5E45BA2D3B}"/>
            </c:ext>
          </c:extLst>
        </c:ser>
        <c:dLbls>
          <c:dLblPos val="outEnd"/>
          <c:showLegendKey val="0"/>
          <c:showVal val="1"/>
          <c:showCatName val="0"/>
          <c:showSerName val="0"/>
          <c:showPercent val="0"/>
          <c:showBubbleSize val="0"/>
        </c:dLbls>
        <c:gapWidth val="219"/>
        <c:overlap val="-27"/>
        <c:axId val="1266691423"/>
        <c:axId val="1266709663"/>
      </c:barChart>
      <c:catAx>
        <c:axId val="126669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709663"/>
        <c:crosses val="autoZero"/>
        <c:auto val="1"/>
        <c:lblAlgn val="ctr"/>
        <c:lblOffset val="100"/>
        <c:noMultiLvlLbl val="0"/>
      </c:catAx>
      <c:valAx>
        <c:axId val="12667096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69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Tingkat Kesukaan Terhadap Rasa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P0 (control)</c:v>
                </c:pt>
                <c:pt idx="1">
                  <c:v>P1</c:v>
                </c:pt>
                <c:pt idx="2">
                  <c:v>P2</c:v>
                </c:pt>
                <c:pt idx="3">
                  <c:v>P3</c:v>
                </c:pt>
              </c:strCache>
            </c:strRef>
          </c:cat>
          <c:val>
            <c:numRef>
              <c:f>Sheet1!$B$2:$B$5</c:f>
              <c:numCache>
                <c:formatCode>General</c:formatCode>
                <c:ptCount val="4"/>
                <c:pt idx="0">
                  <c:v>3.12</c:v>
                </c:pt>
                <c:pt idx="1">
                  <c:v>3.76</c:v>
                </c:pt>
                <c:pt idx="2">
                  <c:v>4.12</c:v>
                </c:pt>
                <c:pt idx="3">
                  <c:v>4.04</c:v>
                </c:pt>
              </c:numCache>
            </c:numRef>
          </c:val>
          <c:extLst>
            <c:ext xmlns:c16="http://schemas.microsoft.com/office/drawing/2014/chart" uri="{C3380CC4-5D6E-409C-BE32-E72D297353CC}">
              <c16:uniqueId val="{00000000-ABE7-4D0C-ACF8-B9A539503545}"/>
            </c:ext>
          </c:extLst>
        </c:ser>
        <c:dLbls>
          <c:dLblPos val="outEnd"/>
          <c:showLegendKey val="0"/>
          <c:showVal val="1"/>
          <c:showCatName val="0"/>
          <c:showSerName val="0"/>
          <c:showPercent val="0"/>
          <c:showBubbleSize val="0"/>
        </c:dLbls>
        <c:gapWidth val="219"/>
        <c:overlap val="-27"/>
        <c:axId val="1266691423"/>
        <c:axId val="1266709663"/>
      </c:barChart>
      <c:catAx>
        <c:axId val="126669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709663"/>
        <c:crosses val="autoZero"/>
        <c:auto val="1"/>
        <c:lblAlgn val="ctr"/>
        <c:lblOffset val="100"/>
        <c:noMultiLvlLbl val="0"/>
      </c:catAx>
      <c:valAx>
        <c:axId val="126670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69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Tekstur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Tingkat Kesukaan Terhadap Tekstur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P0 (control)</c:v>
                </c:pt>
                <c:pt idx="1">
                  <c:v>P1</c:v>
                </c:pt>
                <c:pt idx="2">
                  <c:v>P2</c:v>
                </c:pt>
                <c:pt idx="3">
                  <c:v>P3</c:v>
                </c:pt>
              </c:strCache>
            </c:strRef>
          </c:cat>
          <c:val>
            <c:numRef>
              <c:f>Sheet1!$B$2:$B$5</c:f>
              <c:numCache>
                <c:formatCode>General</c:formatCode>
                <c:ptCount val="4"/>
                <c:pt idx="0">
                  <c:v>3.32</c:v>
                </c:pt>
                <c:pt idx="1">
                  <c:v>3.6</c:v>
                </c:pt>
                <c:pt idx="2">
                  <c:v>3.84</c:v>
                </c:pt>
                <c:pt idx="3">
                  <c:v>3.52</c:v>
                </c:pt>
              </c:numCache>
            </c:numRef>
          </c:val>
          <c:extLst>
            <c:ext xmlns:c16="http://schemas.microsoft.com/office/drawing/2014/chart" uri="{C3380CC4-5D6E-409C-BE32-E72D297353CC}">
              <c16:uniqueId val="{00000000-33C6-4664-B371-84B78F4219D1}"/>
            </c:ext>
          </c:extLst>
        </c:ser>
        <c:dLbls>
          <c:dLblPos val="outEnd"/>
          <c:showLegendKey val="0"/>
          <c:showVal val="1"/>
          <c:showCatName val="0"/>
          <c:showSerName val="0"/>
          <c:showPercent val="0"/>
          <c:showBubbleSize val="0"/>
        </c:dLbls>
        <c:gapWidth val="219"/>
        <c:overlap val="-27"/>
        <c:axId val="1266691423"/>
        <c:axId val="1266709663"/>
      </c:barChart>
      <c:catAx>
        <c:axId val="126669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709663"/>
        <c:crosses val="autoZero"/>
        <c:auto val="1"/>
        <c:lblAlgn val="ctr"/>
        <c:lblOffset val="100"/>
        <c:noMultiLvlLbl val="0"/>
      </c:catAx>
      <c:valAx>
        <c:axId val="12667096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69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CABDCE1CAC4D7FA0A11B2A1C225D39"/>
        <w:category>
          <w:name w:val="General"/>
          <w:gallery w:val="placeholder"/>
        </w:category>
        <w:types>
          <w:type w:val="bbPlcHdr"/>
        </w:types>
        <w:behaviors>
          <w:behavior w:val="content"/>
        </w:behaviors>
        <w:guid w:val="{12744E50-E72C-45C3-B1ED-A7C66DB483FD}"/>
      </w:docPartPr>
      <w:docPartBody>
        <w:p w:rsidR="003D7BD9" w:rsidRDefault="00287697" w:rsidP="00287697">
          <w:pPr>
            <w:pStyle w:val="98CABDCE1CAC4D7FA0A11B2A1C225D39"/>
          </w:pPr>
          <w:r>
            <w:rPr>
              <w:b/>
              <w:bCs/>
              <w:color w:val="44546A"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697"/>
    <w:rsid w:val="00287697"/>
    <w:rsid w:val="00342DE1"/>
    <w:rsid w:val="00356987"/>
    <w:rsid w:val="003D7BD9"/>
    <w:rsid w:val="00637CD0"/>
    <w:rsid w:val="00963D42"/>
    <w:rsid w:val="0096731F"/>
    <w:rsid w:val="00A36843"/>
    <w:rsid w:val="00A85543"/>
    <w:rsid w:val="00BF5DE3"/>
    <w:rsid w:val="00D06D2E"/>
    <w:rsid w:val="00DF2BBE"/>
    <w:rsid w:val="00E05E8F"/>
    <w:rsid w:val="00E72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CABDCE1CAC4D7FA0A11B2A1C225D39">
    <w:name w:val="98CABDCE1CAC4D7FA0A11B2A1C225D39"/>
    <w:rsid w:val="00287697"/>
  </w:style>
  <w:style w:type="character" w:styleId="PlaceholderText">
    <w:name w:val="Placeholder Text"/>
    <w:basedOn w:val="DefaultParagraphFont"/>
    <w:uiPriority w:val="99"/>
    <w:semiHidden/>
    <w:rsid w:val="00A855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diawdkHswRpX/Npa2WA2FECghg==">AMUW2mUGDW45paz/2X2+dPyrXkH3EEVpUjOJxJgjgL7E9v7P55jFdkbYvO7lTWw97s/2DBuN1dEZlVZ5wziaNPpCx5QlzpUElszIZj7WuPJBABgseSzLbvmSdKyitLHVrAp1ve5axYGpmpYARiwsNLDH6aMX5ipe2CF42hJ3MULA8IpgAYLEXgM2lwaFcTbP75VEdZOBxZNX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262F01-5A75-415C-975B-C84CC57E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6601</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Jurnal Proteksi Kesehatan                                                                                                                                   Vol.12, No.1, Mei 2025, pp. 1-6		                                                                  </vt:lpstr>
    </vt:vector>
  </TitlesOfParts>
  <Company>HP</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Proteksi Kesehatan                                                                                                                                   Vol.12, No.1, Mei 2025, pp. 1-6		                                                                                                        ISSN 2715-1115 (Online), ISSN 2302 – 8610 (Print)</dc:title>
  <dc:creator>Coresponden Name and email</dc:creator>
  <cp:lastModifiedBy>ernitatabina78@gmail.com</cp:lastModifiedBy>
  <cp:revision>9</cp:revision>
  <cp:lastPrinted>2023-05-02T07:00:00Z</cp:lastPrinted>
  <dcterms:created xsi:type="dcterms:W3CDTF">2023-05-05T09:21:00Z</dcterms:created>
  <dcterms:modified xsi:type="dcterms:W3CDTF">2025-08-08T04:29:00Z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fbed7ccf-5744-3163-acc7-e6260970c3af</vt:lpwstr>
  </property>
  <property fmtid="{D5CDD505-2E9C-101B-9397-08002B2CF9AE}" pid="24" name="Mendeley Citation Style_1">
    <vt:lpwstr>http://www.zotero.org/styles/ieee</vt:lpwstr>
  </property>
</Properties>
</file>